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278E" w14:textId="51D5B832" w:rsidR="00EF5066" w:rsidRPr="00BD4048" w:rsidRDefault="00BC4693">
      <w:pPr>
        <w:rPr>
          <w:rFonts w:cstheme="majorHAnsi"/>
          <w:b/>
          <w:bCs/>
          <w:sz w:val="32"/>
          <w:szCs w:val="32"/>
        </w:rPr>
      </w:pPr>
      <w:r w:rsidRPr="00BD4048">
        <w:rPr>
          <w:rFonts w:cstheme="majorHAnsi"/>
          <w:b/>
          <w:bCs/>
          <w:sz w:val="32"/>
          <w:szCs w:val="32"/>
        </w:rPr>
        <w:t>Begroting</w:t>
      </w:r>
      <w:r w:rsidR="009F1D1E" w:rsidRPr="00BD4048">
        <w:rPr>
          <w:rFonts w:cstheme="majorHAnsi"/>
          <w:b/>
          <w:bCs/>
          <w:sz w:val="32"/>
          <w:szCs w:val="32"/>
        </w:rPr>
        <w:t xml:space="preserve"> 202</w:t>
      </w:r>
      <w:r w:rsidR="00A20F6F" w:rsidRPr="00BD4048">
        <w:rPr>
          <w:rFonts w:cstheme="majorHAnsi"/>
          <w:b/>
          <w:bCs/>
          <w:sz w:val="32"/>
          <w:szCs w:val="32"/>
        </w:rPr>
        <w:t>3</w:t>
      </w:r>
    </w:p>
    <w:p w14:paraId="294F5B96" w14:textId="64794402" w:rsidR="00EF5066" w:rsidRPr="00BD4048" w:rsidRDefault="00EF5066">
      <w:pPr>
        <w:rPr>
          <w:rFonts w:cstheme="majorHAnsi"/>
          <w:sz w:val="22"/>
          <w:szCs w:val="22"/>
        </w:rPr>
      </w:pPr>
    </w:p>
    <w:tbl>
      <w:tblPr>
        <w:tblStyle w:val="Tabelraster"/>
        <w:tblW w:w="9170" w:type="dxa"/>
        <w:tblLook w:val="04A0" w:firstRow="1" w:lastRow="0" w:firstColumn="1" w:lastColumn="0" w:noHBand="0" w:noVBand="1"/>
      </w:tblPr>
      <w:tblGrid>
        <w:gridCol w:w="3256"/>
        <w:gridCol w:w="1417"/>
        <w:gridCol w:w="3119"/>
        <w:gridCol w:w="1378"/>
      </w:tblGrid>
      <w:tr w:rsidR="002025E2" w:rsidRPr="00BD4048" w14:paraId="0DBF8762" w14:textId="77777777" w:rsidTr="00DC507A">
        <w:tc>
          <w:tcPr>
            <w:tcW w:w="4673" w:type="dxa"/>
            <w:gridSpan w:val="2"/>
          </w:tcPr>
          <w:p w14:paraId="5434ACF0" w14:textId="77777777" w:rsidR="002025E2" w:rsidRPr="00BD4048" w:rsidRDefault="002025E2" w:rsidP="00DC507A">
            <w:pPr>
              <w:jc w:val="center"/>
              <w:rPr>
                <w:rFonts w:cstheme="majorHAnsi"/>
                <w:b/>
                <w:bCs/>
              </w:rPr>
            </w:pPr>
            <w:r w:rsidRPr="00BD4048">
              <w:rPr>
                <w:rFonts w:cstheme="majorHAnsi"/>
                <w:b/>
                <w:bCs/>
              </w:rPr>
              <w:t>Kosten</w:t>
            </w:r>
          </w:p>
        </w:tc>
        <w:tc>
          <w:tcPr>
            <w:tcW w:w="4497" w:type="dxa"/>
            <w:gridSpan w:val="2"/>
          </w:tcPr>
          <w:p w14:paraId="03DB43AA" w14:textId="77777777" w:rsidR="002025E2" w:rsidRPr="00BD4048" w:rsidRDefault="002025E2" w:rsidP="00DC507A">
            <w:pPr>
              <w:jc w:val="center"/>
              <w:rPr>
                <w:rFonts w:cstheme="majorHAnsi"/>
                <w:b/>
                <w:bCs/>
              </w:rPr>
            </w:pPr>
            <w:r w:rsidRPr="00BD4048">
              <w:rPr>
                <w:rFonts w:cstheme="majorHAnsi"/>
                <w:b/>
                <w:bCs/>
              </w:rPr>
              <w:t>Inkomsten</w:t>
            </w:r>
          </w:p>
        </w:tc>
      </w:tr>
      <w:tr w:rsidR="002025E2" w:rsidRPr="00BD4048" w14:paraId="3A5A2A5D" w14:textId="77777777" w:rsidTr="00DC507A">
        <w:tc>
          <w:tcPr>
            <w:tcW w:w="3256" w:type="dxa"/>
          </w:tcPr>
          <w:p w14:paraId="07B97E0A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Programmering</w:t>
            </w:r>
          </w:p>
        </w:tc>
        <w:tc>
          <w:tcPr>
            <w:tcW w:w="1417" w:type="dxa"/>
          </w:tcPr>
          <w:p w14:paraId="72250B63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30000</w:t>
            </w:r>
          </w:p>
        </w:tc>
        <w:tc>
          <w:tcPr>
            <w:tcW w:w="3119" w:type="dxa"/>
          </w:tcPr>
          <w:p w14:paraId="1232D94B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Kaartverkoop</w:t>
            </w:r>
          </w:p>
        </w:tc>
        <w:tc>
          <w:tcPr>
            <w:tcW w:w="1378" w:type="dxa"/>
          </w:tcPr>
          <w:p w14:paraId="43C6BD54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20000</w:t>
            </w:r>
          </w:p>
        </w:tc>
      </w:tr>
      <w:tr w:rsidR="002025E2" w:rsidRPr="00BD4048" w14:paraId="16EB962A" w14:textId="77777777" w:rsidTr="00DC507A">
        <w:tc>
          <w:tcPr>
            <w:tcW w:w="3256" w:type="dxa"/>
          </w:tcPr>
          <w:p w14:paraId="30180C60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Jeugdprogrammering</w:t>
            </w:r>
          </w:p>
        </w:tc>
        <w:tc>
          <w:tcPr>
            <w:tcW w:w="1417" w:type="dxa"/>
          </w:tcPr>
          <w:p w14:paraId="259F8981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8000</w:t>
            </w:r>
          </w:p>
        </w:tc>
        <w:tc>
          <w:tcPr>
            <w:tcW w:w="3119" w:type="dxa"/>
          </w:tcPr>
          <w:p w14:paraId="746AF067" w14:textId="77777777" w:rsidR="002025E2" w:rsidRPr="00BD4048" w:rsidRDefault="002025E2" w:rsidP="00DC507A">
            <w:pPr>
              <w:rPr>
                <w:rFonts w:cstheme="majorHAnsi"/>
              </w:rPr>
            </w:pPr>
          </w:p>
        </w:tc>
        <w:tc>
          <w:tcPr>
            <w:tcW w:w="1378" w:type="dxa"/>
          </w:tcPr>
          <w:p w14:paraId="459597C1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</w:p>
        </w:tc>
      </w:tr>
      <w:tr w:rsidR="002025E2" w:rsidRPr="00BD4048" w14:paraId="5D0DDA2E" w14:textId="77777777" w:rsidTr="00DC507A">
        <w:tc>
          <w:tcPr>
            <w:tcW w:w="3256" w:type="dxa"/>
          </w:tcPr>
          <w:p w14:paraId="2EB3E9D5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Barinkoop</w:t>
            </w:r>
          </w:p>
        </w:tc>
        <w:tc>
          <w:tcPr>
            <w:tcW w:w="1417" w:type="dxa"/>
          </w:tcPr>
          <w:p w14:paraId="471E687F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4000</w:t>
            </w:r>
          </w:p>
        </w:tc>
        <w:tc>
          <w:tcPr>
            <w:tcW w:w="3119" w:type="dxa"/>
          </w:tcPr>
          <w:p w14:paraId="749B9AFD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Baromzet</w:t>
            </w:r>
          </w:p>
        </w:tc>
        <w:tc>
          <w:tcPr>
            <w:tcW w:w="1378" w:type="dxa"/>
          </w:tcPr>
          <w:p w14:paraId="1095C75C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3000</w:t>
            </w:r>
          </w:p>
        </w:tc>
      </w:tr>
      <w:tr w:rsidR="002025E2" w:rsidRPr="00BD4048" w14:paraId="55FD1BFF" w14:textId="77777777" w:rsidTr="00DC507A">
        <w:tc>
          <w:tcPr>
            <w:tcW w:w="3256" w:type="dxa"/>
          </w:tcPr>
          <w:p w14:paraId="7777F4AB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Techniek</w:t>
            </w:r>
          </w:p>
        </w:tc>
        <w:tc>
          <w:tcPr>
            <w:tcW w:w="1417" w:type="dxa"/>
          </w:tcPr>
          <w:p w14:paraId="4FF23BC8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3000</w:t>
            </w:r>
          </w:p>
        </w:tc>
        <w:tc>
          <w:tcPr>
            <w:tcW w:w="3119" w:type="dxa"/>
          </w:tcPr>
          <w:p w14:paraId="1AEC44A5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Bijdrage Bibliotheek</w:t>
            </w:r>
          </w:p>
        </w:tc>
        <w:tc>
          <w:tcPr>
            <w:tcW w:w="1378" w:type="dxa"/>
          </w:tcPr>
          <w:p w14:paraId="75123160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10000</w:t>
            </w:r>
          </w:p>
        </w:tc>
      </w:tr>
      <w:tr w:rsidR="002025E2" w:rsidRPr="00BD4048" w14:paraId="653AF3F6" w14:textId="77777777" w:rsidTr="00941619">
        <w:tc>
          <w:tcPr>
            <w:tcW w:w="3256" w:type="dxa"/>
          </w:tcPr>
          <w:p w14:paraId="6A27E3AB" w14:textId="1076510A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Ontwikkelworkshops vrijwilligers</w:t>
            </w:r>
            <w:r w:rsidR="00AC7877">
              <w:rPr>
                <w:rFonts w:cstheme="majorHAnsi"/>
              </w:rPr>
              <w:t>+organsatie</w:t>
            </w:r>
          </w:p>
        </w:tc>
        <w:tc>
          <w:tcPr>
            <w:tcW w:w="1417" w:type="dxa"/>
            <w:vAlign w:val="center"/>
          </w:tcPr>
          <w:p w14:paraId="175615C1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1000</w:t>
            </w:r>
          </w:p>
        </w:tc>
        <w:tc>
          <w:tcPr>
            <w:tcW w:w="3119" w:type="dxa"/>
          </w:tcPr>
          <w:p w14:paraId="5C8D3F8A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Bijdrage Gemeente Lansingerland</w:t>
            </w:r>
          </w:p>
        </w:tc>
        <w:tc>
          <w:tcPr>
            <w:tcW w:w="1378" w:type="dxa"/>
            <w:vAlign w:val="center"/>
          </w:tcPr>
          <w:p w14:paraId="31CB7457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20000</w:t>
            </w:r>
          </w:p>
        </w:tc>
      </w:tr>
      <w:tr w:rsidR="002025E2" w:rsidRPr="00BD4048" w14:paraId="68199DDE" w14:textId="77777777" w:rsidTr="00DC507A">
        <w:tc>
          <w:tcPr>
            <w:tcW w:w="3256" w:type="dxa"/>
          </w:tcPr>
          <w:p w14:paraId="21AE13B6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Materialen</w:t>
            </w:r>
          </w:p>
        </w:tc>
        <w:tc>
          <w:tcPr>
            <w:tcW w:w="1417" w:type="dxa"/>
          </w:tcPr>
          <w:p w14:paraId="2E3703D0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1000</w:t>
            </w:r>
          </w:p>
        </w:tc>
        <w:tc>
          <w:tcPr>
            <w:tcW w:w="3119" w:type="dxa"/>
          </w:tcPr>
          <w:p w14:paraId="0F99FC1C" w14:textId="77777777" w:rsidR="002025E2" w:rsidRPr="00BD4048" w:rsidRDefault="002025E2" w:rsidP="00DC507A">
            <w:pPr>
              <w:rPr>
                <w:rFonts w:cstheme="majorHAnsi"/>
              </w:rPr>
            </w:pPr>
          </w:p>
        </w:tc>
        <w:tc>
          <w:tcPr>
            <w:tcW w:w="1378" w:type="dxa"/>
          </w:tcPr>
          <w:p w14:paraId="216984D5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</w:p>
        </w:tc>
      </w:tr>
      <w:tr w:rsidR="002025E2" w:rsidRPr="00BD4048" w14:paraId="03742900" w14:textId="77777777" w:rsidTr="00DC507A">
        <w:tc>
          <w:tcPr>
            <w:tcW w:w="3256" w:type="dxa"/>
          </w:tcPr>
          <w:p w14:paraId="39CA3A38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PR &amp; Communicatie</w:t>
            </w:r>
          </w:p>
        </w:tc>
        <w:tc>
          <w:tcPr>
            <w:tcW w:w="1417" w:type="dxa"/>
          </w:tcPr>
          <w:p w14:paraId="1E2857C1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4000</w:t>
            </w:r>
          </w:p>
        </w:tc>
        <w:tc>
          <w:tcPr>
            <w:tcW w:w="3119" w:type="dxa"/>
          </w:tcPr>
          <w:p w14:paraId="0CBB3FB0" w14:textId="77777777" w:rsidR="002025E2" w:rsidRPr="00BD4048" w:rsidRDefault="002025E2" w:rsidP="00DC507A">
            <w:pPr>
              <w:rPr>
                <w:rFonts w:cstheme="majorHAnsi"/>
              </w:rPr>
            </w:pPr>
          </w:p>
        </w:tc>
        <w:tc>
          <w:tcPr>
            <w:tcW w:w="1378" w:type="dxa"/>
          </w:tcPr>
          <w:p w14:paraId="0686FBBD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</w:p>
        </w:tc>
      </w:tr>
      <w:tr w:rsidR="002025E2" w:rsidRPr="00BD4048" w14:paraId="170A8391" w14:textId="77777777" w:rsidTr="00DC507A">
        <w:tc>
          <w:tcPr>
            <w:tcW w:w="3256" w:type="dxa"/>
          </w:tcPr>
          <w:p w14:paraId="1A55A657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Representatie (bloemen ed)</w:t>
            </w:r>
          </w:p>
        </w:tc>
        <w:tc>
          <w:tcPr>
            <w:tcW w:w="1417" w:type="dxa"/>
          </w:tcPr>
          <w:p w14:paraId="62DB1A11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1000</w:t>
            </w:r>
          </w:p>
        </w:tc>
        <w:tc>
          <w:tcPr>
            <w:tcW w:w="3119" w:type="dxa"/>
          </w:tcPr>
          <w:p w14:paraId="0A83DC70" w14:textId="77777777" w:rsidR="002025E2" w:rsidRPr="00BD4048" w:rsidRDefault="002025E2" w:rsidP="00DC507A">
            <w:pPr>
              <w:rPr>
                <w:rFonts w:cstheme="majorHAnsi"/>
              </w:rPr>
            </w:pPr>
          </w:p>
        </w:tc>
        <w:tc>
          <w:tcPr>
            <w:tcW w:w="1378" w:type="dxa"/>
          </w:tcPr>
          <w:p w14:paraId="7FAC7B7E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</w:p>
        </w:tc>
      </w:tr>
      <w:tr w:rsidR="002025E2" w:rsidRPr="00BD4048" w14:paraId="5906FC32" w14:textId="77777777" w:rsidTr="00DC507A">
        <w:tc>
          <w:tcPr>
            <w:tcW w:w="3256" w:type="dxa"/>
          </w:tcPr>
          <w:p w14:paraId="09660FA5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Afschrijving inventaris</w:t>
            </w:r>
          </w:p>
        </w:tc>
        <w:tc>
          <w:tcPr>
            <w:tcW w:w="1417" w:type="dxa"/>
          </w:tcPr>
          <w:p w14:paraId="2B72E8BC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-</w:t>
            </w:r>
          </w:p>
        </w:tc>
        <w:tc>
          <w:tcPr>
            <w:tcW w:w="3119" w:type="dxa"/>
          </w:tcPr>
          <w:p w14:paraId="72574C2F" w14:textId="77777777" w:rsidR="002025E2" w:rsidRPr="00BD4048" w:rsidRDefault="002025E2" w:rsidP="00DC507A">
            <w:pPr>
              <w:rPr>
                <w:rFonts w:cstheme="majorHAnsi"/>
              </w:rPr>
            </w:pPr>
          </w:p>
        </w:tc>
        <w:tc>
          <w:tcPr>
            <w:tcW w:w="1378" w:type="dxa"/>
          </w:tcPr>
          <w:p w14:paraId="1A12A9C0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</w:p>
        </w:tc>
      </w:tr>
      <w:tr w:rsidR="002025E2" w:rsidRPr="00BD4048" w14:paraId="27653D2B" w14:textId="77777777" w:rsidTr="00DC507A">
        <w:tc>
          <w:tcPr>
            <w:tcW w:w="3256" w:type="dxa"/>
          </w:tcPr>
          <w:p w14:paraId="7C05F502" w14:textId="77777777" w:rsidR="002025E2" w:rsidRPr="00BD4048" w:rsidRDefault="002025E2" w:rsidP="00DC507A">
            <w:pPr>
              <w:rPr>
                <w:rFonts w:cstheme="majorHAnsi"/>
              </w:rPr>
            </w:pPr>
            <w:r w:rsidRPr="00BD4048">
              <w:rPr>
                <w:rFonts w:cstheme="majorHAnsi"/>
              </w:rPr>
              <w:t>Catering</w:t>
            </w:r>
          </w:p>
        </w:tc>
        <w:tc>
          <w:tcPr>
            <w:tcW w:w="1417" w:type="dxa"/>
          </w:tcPr>
          <w:p w14:paraId="0B954EAF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  <w:r w:rsidRPr="00BD4048">
              <w:rPr>
                <w:rFonts w:cstheme="majorHAnsi"/>
              </w:rPr>
              <w:t>1000</w:t>
            </w:r>
          </w:p>
        </w:tc>
        <w:tc>
          <w:tcPr>
            <w:tcW w:w="3119" w:type="dxa"/>
          </w:tcPr>
          <w:p w14:paraId="79F833E9" w14:textId="77777777" w:rsidR="002025E2" w:rsidRPr="00BD4048" w:rsidRDefault="002025E2" w:rsidP="00DC507A">
            <w:pPr>
              <w:rPr>
                <w:rFonts w:cstheme="majorHAnsi"/>
              </w:rPr>
            </w:pPr>
          </w:p>
        </w:tc>
        <w:tc>
          <w:tcPr>
            <w:tcW w:w="1378" w:type="dxa"/>
          </w:tcPr>
          <w:p w14:paraId="41EC7585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</w:p>
        </w:tc>
      </w:tr>
      <w:tr w:rsidR="002025E2" w:rsidRPr="00BD4048" w14:paraId="476987C4" w14:textId="77777777" w:rsidTr="00BD04DE">
        <w:tc>
          <w:tcPr>
            <w:tcW w:w="3256" w:type="dxa"/>
          </w:tcPr>
          <w:p w14:paraId="71E869E4" w14:textId="77777777" w:rsidR="002025E2" w:rsidRPr="00BD4048" w:rsidRDefault="002025E2" w:rsidP="00DC507A">
            <w:pPr>
              <w:tabs>
                <w:tab w:val="center" w:pos="1520"/>
              </w:tabs>
              <w:rPr>
                <w:rFonts w:cstheme="maj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3356C5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</w:p>
        </w:tc>
        <w:tc>
          <w:tcPr>
            <w:tcW w:w="3119" w:type="dxa"/>
          </w:tcPr>
          <w:p w14:paraId="5894C903" w14:textId="77777777" w:rsidR="002025E2" w:rsidRPr="00BD4048" w:rsidRDefault="002025E2" w:rsidP="00DC507A">
            <w:pPr>
              <w:rPr>
                <w:rFonts w:cstheme="majorHAnsi"/>
              </w:rPr>
            </w:pPr>
          </w:p>
        </w:tc>
        <w:tc>
          <w:tcPr>
            <w:tcW w:w="1378" w:type="dxa"/>
          </w:tcPr>
          <w:p w14:paraId="5EF06542" w14:textId="77777777" w:rsidR="002025E2" w:rsidRPr="00BD4048" w:rsidRDefault="002025E2" w:rsidP="00DC507A">
            <w:pPr>
              <w:jc w:val="right"/>
              <w:rPr>
                <w:rFonts w:cstheme="majorHAnsi"/>
              </w:rPr>
            </w:pPr>
          </w:p>
        </w:tc>
      </w:tr>
      <w:tr w:rsidR="002025E2" w:rsidRPr="00BD4048" w14:paraId="776EF035" w14:textId="77777777" w:rsidTr="00DC507A">
        <w:tc>
          <w:tcPr>
            <w:tcW w:w="3256" w:type="dxa"/>
          </w:tcPr>
          <w:p w14:paraId="368A4E88" w14:textId="77777777" w:rsidR="002025E2" w:rsidRPr="00BD4048" w:rsidRDefault="002025E2" w:rsidP="00DC507A">
            <w:pPr>
              <w:tabs>
                <w:tab w:val="center" w:pos="1520"/>
              </w:tabs>
              <w:rPr>
                <w:rFonts w:cstheme="majorHAnsi"/>
                <w:b/>
                <w:bCs/>
              </w:rPr>
            </w:pPr>
            <w:r w:rsidRPr="00BD4048">
              <w:rPr>
                <w:rFonts w:cstheme="majorHAnsi"/>
                <w:b/>
                <w:bCs/>
              </w:rPr>
              <w:t>Totaal (euro)</w:t>
            </w:r>
            <w:r w:rsidRPr="00BD4048">
              <w:rPr>
                <w:rFonts w:cstheme="majorHAnsi"/>
                <w:b/>
                <w:bCs/>
              </w:rPr>
              <w:tab/>
            </w:r>
          </w:p>
        </w:tc>
        <w:tc>
          <w:tcPr>
            <w:tcW w:w="1417" w:type="dxa"/>
          </w:tcPr>
          <w:p w14:paraId="72F3998F" w14:textId="77777777" w:rsidR="002025E2" w:rsidRPr="00BD4048" w:rsidRDefault="002025E2" w:rsidP="00DC507A">
            <w:pPr>
              <w:jc w:val="right"/>
              <w:rPr>
                <w:rFonts w:cstheme="majorHAnsi"/>
                <w:b/>
                <w:bCs/>
              </w:rPr>
            </w:pPr>
            <w:r w:rsidRPr="00BD4048">
              <w:rPr>
                <w:rFonts w:cstheme="majorHAnsi"/>
                <w:b/>
                <w:bCs/>
              </w:rPr>
              <w:t>53000</w:t>
            </w:r>
          </w:p>
        </w:tc>
        <w:tc>
          <w:tcPr>
            <w:tcW w:w="3119" w:type="dxa"/>
          </w:tcPr>
          <w:p w14:paraId="06570135" w14:textId="77777777" w:rsidR="002025E2" w:rsidRPr="00BD4048" w:rsidRDefault="002025E2" w:rsidP="00DC507A">
            <w:pPr>
              <w:rPr>
                <w:rFonts w:cstheme="majorHAnsi"/>
              </w:rPr>
            </w:pPr>
          </w:p>
        </w:tc>
        <w:tc>
          <w:tcPr>
            <w:tcW w:w="1378" w:type="dxa"/>
          </w:tcPr>
          <w:p w14:paraId="52D60447" w14:textId="77777777" w:rsidR="002025E2" w:rsidRPr="00BD4048" w:rsidRDefault="002025E2" w:rsidP="00DC507A">
            <w:pPr>
              <w:jc w:val="right"/>
              <w:rPr>
                <w:rFonts w:cstheme="majorHAnsi"/>
                <w:b/>
                <w:bCs/>
              </w:rPr>
            </w:pPr>
            <w:r w:rsidRPr="00BD4048">
              <w:rPr>
                <w:rFonts w:cstheme="majorHAnsi"/>
                <w:b/>
                <w:bCs/>
              </w:rPr>
              <w:t>53000</w:t>
            </w:r>
          </w:p>
        </w:tc>
      </w:tr>
    </w:tbl>
    <w:p w14:paraId="3E19A14A" w14:textId="3E471332" w:rsidR="00EF5066" w:rsidRPr="00BD4048" w:rsidRDefault="00EF5066">
      <w:pPr>
        <w:rPr>
          <w:rFonts w:cstheme="majorHAnsi"/>
          <w:sz w:val="22"/>
          <w:szCs w:val="22"/>
        </w:rPr>
      </w:pPr>
    </w:p>
    <w:p w14:paraId="0A107484" w14:textId="03598C38" w:rsidR="008A0CED" w:rsidRPr="00BD4048" w:rsidRDefault="008A0CED" w:rsidP="008A0CED">
      <w:pPr>
        <w:rPr>
          <w:rFonts w:cstheme="majorHAnsi"/>
          <w:b/>
          <w:bCs/>
          <w:sz w:val="32"/>
          <w:szCs w:val="32"/>
        </w:rPr>
      </w:pPr>
      <w:r w:rsidRPr="00BD4048">
        <w:rPr>
          <w:rFonts w:cstheme="majorHAnsi"/>
          <w:b/>
          <w:bCs/>
          <w:sz w:val="32"/>
          <w:szCs w:val="32"/>
        </w:rPr>
        <w:t xml:space="preserve">Realisatie </w:t>
      </w:r>
      <w:r w:rsidR="006E4605" w:rsidRPr="00BD4048">
        <w:rPr>
          <w:rFonts w:cstheme="majorHAnsi"/>
          <w:b/>
          <w:bCs/>
          <w:sz w:val="32"/>
          <w:szCs w:val="32"/>
        </w:rPr>
        <w:t>2023</w:t>
      </w:r>
    </w:p>
    <w:p w14:paraId="5470663D" w14:textId="79681A08" w:rsidR="00221FB6" w:rsidRPr="00BD4048" w:rsidRDefault="00221FB6" w:rsidP="008A0CED">
      <w:pPr>
        <w:rPr>
          <w:rFonts w:cstheme="majorHAnsi"/>
          <w:b/>
          <w:bCs/>
        </w:rPr>
      </w:pPr>
      <w:r w:rsidRPr="00BD4048">
        <w:rPr>
          <w:rFonts w:cstheme="majorHAnsi"/>
          <w:b/>
          <w:bCs/>
        </w:rPr>
        <w:t xml:space="preserve">Winst- en verliesrekening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992"/>
        <w:gridCol w:w="984"/>
        <w:gridCol w:w="2124"/>
        <w:gridCol w:w="907"/>
        <w:gridCol w:w="945"/>
      </w:tblGrid>
      <w:tr w:rsidR="00D27DBE" w:rsidRPr="00BD4048" w14:paraId="2BBCE999" w14:textId="1C9DA431" w:rsidTr="00FF795A">
        <w:trPr>
          <w:trHeight w:val="33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581" w14:textId="77777777" w:rsidR="00D27DBE" w:rsidRPr="00BD4048" w:rsidRDefault="00D27DBE" w:rsidP="002701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>Uitgaven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40C3" w14:textId="77777777" w:rsidR="00D27DBE" w:rsidRPr="00BD4048" w:rsidRDefault="00D27DBE" w:rsidP="002701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2769" w14:textId="4C634BB5" w:rsidR="00D27DBE" w:rsidRPr="00BD4048" w:rsidRDefault="00D27DBE" w:rsidP="002701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>Inkomsten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292" w14:textId="77777777" w:rsidR="00D27DBE" w:rsidRPr="00BD4048" w:rsidRDefault="00D27DBE" w:rsidP="002701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D27DBE" w:rsidRPr="00BD4048" w14:paraId="6F3E2D1C" w14:textId="00B298EA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F34" w14:textId="77777777" w:rsidR="00D27DBE" w:rsidRPr="00BD4048" w:rsidRDefault="00D27DBE" w:rsidP="002701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F57" w14:textId="77777777" w:rsidR="00D27DBE" w:rsidRPr="00BD4048" w:rsidRDefault="00D27DBE" w:rsidP="002701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>2023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F5E04" w14:textId="7320A963" w:rsidR="00D27DBE" w:rsidRPr="00BD4048" w:rsidRDefault="00D27DBE" w:rsidP="00816224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2022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84F" w14:textId="08F73CAD" w:rsidR="00D27DBE" w:rsidRPr="00BD4048" w:rsidRDefault="00D27DBE" w:rsidP="002701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AA2" w14:textId="77777777" w:rsidR="00D27DBE" w:rsidRPr="00BD4048" w:rsidRDefault="00D27DBE" w:rsidP="002701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>2023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0ECE6" w14:textId="1C51040B" w:rsidR="00CF1943" w:rsidRPr="00BD4048" w:rsidRDefault="00CF1943" w:rsidP="00CF1943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2022</w:t>
            </w:r>
          </w:p>
        </w:tc>
      </w:tr>
      <w:tr w:rsidR="00D27DBE" w:rsidRPr="00BD4048" w14:paraId="6BD50A37" w14:textId="327DAC10" w:rsidTr="00FF795A">
        <w:trPr>
          <w:trHeight w:val="6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E22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Programmering+Jeugd</w:t>
            </w:r>
          </w:p>
          <w:p w14:paraId="3F557738" w14:textId="50F4CA44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programmering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67C" w14:textId="79C4F59F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41971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73FC" w14:textId="11025D9E" w:rsidR="00D27DBE" w:rsidRPr="00BD4048" w:rsidRDefault="0008400F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29214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667" w14:textId="68A45A7E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Kaartverkoop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1B7" w14:textId="4E061E65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21631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A075" w14:textId="344F5F36" w:rsidR="00D27DBE" w:rsidRPr="00BD4048" w:rsidRDefault="00DA0819" w:rsidP="00270132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15337</w:t>
            </w:r>
          </w:p>
        </w:tc>
      </w:tr>
      <w:tr w:rsidR="00D27DBE" w:rsidRPr="00BD4048" w14:paraId="371573E8" w14:textId="2D70A469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B12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Barinkoop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8F3" w14:textId="140FD006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4898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793C" w14:textId="1D500985" w:rsidR="00D27DBE" w:rsidRPr="00BD4048" w:rsidRDefault="00DD0B5C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2716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0F2" w14:textId="0D7FA8E8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Baromzet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8B1" w14:textId="66C25F76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4140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0FD5" w14:textId="4D63D58D" w:rsidR="00D27DBE" w:rsidRPr="00BD4048" w:rsidRDefault="00DA0819" w:rsidP="00270132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2290</w:t>
            </w:r>
          </w:p>
        </w:tc>
      </w:tr>
      <w:tr w:rsidR="00D27DBE" w:rsidRPr="00BD4048" w14:paraId="67D9B683" w14:textId="0D8596C3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4A72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Techniek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5F9" w14:textId="3DAC2203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1573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E2DF" w14:textId="62659A86" w:rsidR="00D27DBE" w:rsidRPr="00BD4048" w:rsidRDefault="00DD0B5C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2993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424" w14:textId="0373E8A0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Bijdrage Bibliotheek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519" w14:textId="47F107FB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5DA7" w14:textId="3032D436" w:rsidR="00D27DBE" w:rsidRPr="00BD4048" w:rsidRDefault="00DA0819" w:rsidP="00270132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</w:t>
            </w:r>
          </w:p>
        </w:tc>
      </w:tr>
      <w:tr w:rsidR="00D27DBE" w:rsidRPr="00BD4048" w14:paraId="5D3783B8" w14:textId="0D69A4EB" w:rsidTr="00FF795A">
        <w:trPr>
          <w:trHeight w:val="6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5E7" w14:textId="6923D7E1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Ontwikkelworkshops vrijwilligers</w:t>
            </w:r>
            <w:r w:rsidR="00AC7877">
              <w:rPr>
                <w:rFonts w:eastAsia="Times New Roman" w:cs="Calibri"/>
                <w:color w:val="000000"/>
              </w:rPr>
              <w:t>+organisatie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17D" w14:textId="0FA1B0E6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1770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752E" w14:textId="0C0BDA22" w:rsidR="00D27DBE" w:rsidRPr="00BD4048" w:rsidRDefault="00D9719B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3497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8B2" w14:textId="0EE504EB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Bijdrage Gemeente Lansingerland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7CD" w14:textId="7A4F1BF9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18000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8848B" w14:textId="41C776E0" w:rsidR="00D27DBE" w:rsidRPr="00BD4048" w:rsidRDefault="00FF795A" w:rsidP="00270132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22800</w:t>
            </w:r>
          </w:p>
        </w:tc>
      </w:tr>
      <w:tr w:rsidR="00D27DBE" w:rsidRPr="00BD4048" w14:paraId="1ECF140C" w14:textId="79540D52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84A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Materialen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EAE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391E" w14:textId="1AE8C3A5" w:rsidR="00D27DBE" w:rsidRPr="00BD4048" w:rsidRDefault="002E74AC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2738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436" w14:textId="2EDB1144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Donaties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DC8" w14:textId="685AB142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1303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FFCC6" w14:textId="6B5A6B6C" w:rsidR="00D27DBE" w:rsidRPr="00BD4048" w:rsidRDefault="00FF795A" w:rsidP="00270132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1761</w:t>
            </w:r>
          </w:p>
        </w:tc>
      </w:tr>
      <w:tr w:rsidR="00D27DBE" w:rsidRPr="00BD4048" w14:paraId="5162AFDD" w14:textId="70EFB9BB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14B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PR &amp; Communicatie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ED0" w14:textId="490C18EF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7113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E3EEC" w14:textId="58DC81D6" w:rsidR="00D27DBE" w:rsidRPr="00BD4048" w:rsidRDefault="002E74AC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9393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D9E" w14:textId="5C607D92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7E3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1E84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27DBE" w:rsidRPr="00BD4048" w14:paraId="5485DC01" w14:textId="672A77B7" w:rsidTr="00FF795A">
        <w:trPr>
          <w:trHeight w:val="6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74D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Representatie (bloemen ed)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2E5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644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3E7D" w14:textId="346310CA" w:rsidR="00D27DBE" w:rsidRPr="00BD4048" w:rsidRDefault="00307B15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604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093" w14:textId="16FEB011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8E3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9C84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27DBE" w:rsidRPr="00BD4048" w14:paraId="7110870D" w14:textId="7F3E8BCD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D67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Afschrijving inventaris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67F" w14:textId="3F5304EE" w:rsidR="00D27DBE" w:rsidRPr="00BD4048" w:rsidRDefault="00D27DBE" w:rsidP="00AA0ABE">
            <w:pPr>
              <w:jc w:val="center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--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FA19" w14:textId="2277F8E2" w:rsidR="00D27DBE" w:rsidRPr="00BD4048" w:rsidRDefault="009F2F0F" w:rsidP="00AA0ABE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--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3F4" w14:textId="5D9CAA02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BDC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4397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27DBE" w:rsidRPr="00BD4048" w14:paraId="77E2F213" w14:textId="2DD51E00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FA7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Catering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BF2" w14:textId="561D4B2C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3820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B606D" w14:textId="2D8D0322" w:rsidR="00D27DBE" w:rsidRPr="00BD4048" w:rsidRDefault="00AA0ABE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--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82F" w14:textId="72215DE0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1AC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C203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27DBE" w:rsidRPr="00BD4048" w14:paraId="50488421" w14:textId="518708AE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700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Voorziening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DD6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701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BC82" w14:textId="3924440A" w:rsidR="00D27DBE" w:rsidRPr="00BD4048" w:rsidRDefault="00AA0ABE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--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E42" w14:textId="55FC7A32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D78F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D3ED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27DBE" w:rsidRPr="00BD4048" w14:paraId="21FA0F61" w14:textId="76D5D9F6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782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Resultaat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0D3" w14:textId="11556354" w:rsidR="00D27DBE" w:rsidRPr="00BD4048" w:rsidRDefault="00D27DBE" w:rsidP="00270132">
            <w:pPr>
              <w:jc w:val="right"/>
              <w:rPr>
                <w:rFonts w:eastAsia="Times New Roman" w:cs="Calibri"/>
                <w:color w:val="FF0000"/>
              </w:rPr>
            </w:pPr>
            <w:r w:rsidRPr="00BD4048">
              <w:rPr>
                <w:rFonts w:eastAsia="Times New Roman" w:cs="Calibri"/>
                <w:color w:val="FF0000"/>
              </w:rPr>
              <w:t>-7</w:t>
            </w:r>
            <w:r w:rsidR="00156352">
              <w:rPr>
                <w:rFonts w:eastAsia="Times New Roman" w:cs="Calibri"/>
                <w:color w:val="FF0000"/>
              </w:rPr>
              <w:t>7</w:t>
            </w:r>
            <w:r w:rsidRPr="00BD4048">
              <w:rPr>
                <w:rFonts w:eastAsia="Times New Roman" w:cs="Calibri"/>
                <w:color w:val="FF0000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4CA8" w14:textId="04560FE8" w:rsidR="00D27DBE" w:rsidRPr="00BD4048" w:rsidRDefault="009F2F0F" w:rsidP="009F2F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1033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3C8" w14:textId="0DFDB7B5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AD0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9A85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27DBE" w:rsidRPr="00BD4048" w14:paraId="38EEFCA9" w14:textId="33580B4C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2C9" w14:textId="7777777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4A0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3F1D" w14:textId="77777777" w:rsidR="00D27DBE" w:rsidRPr="00BD4048" w:rsidRDefault="00D27DBE" w:rsidP="009F2F0F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364" w14:textId="741C467E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126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2897" w14:textId="77777777" w:rsidR="00D27DBE" w:rsidRPr="00BD4048" w:rsidRDefault="00D27DBE" w:rsidP="00270132">
            <w:pPr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D27DBE" w:rsidRPr="00BD4048" w14:paraId="374857AE" w14:textId="24C03C1D" w:rsidTr="00FF795A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F87" w14:textId="77777777" w:rsidR="00D27DBE" w:rsidRPr="00BD4048" w:rsidRDefault="00D27DBE" w:rsidP="00270132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 xml:space="preserve">Totaal (euro)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99B" w14:textId="428DC543" w:rsidR="00D27DBE" w:rsidRPr="00BD4048" w:rsidRDefault="00D27DBE" w:rsidP="00270132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>55</w:t>
            </w:r>
            <w:r w:rsidR="000D0A86">
              <w:rPr>
                <w:rFonts w:eastAsia="Times New Roman" w:cs="Calibri"/>
                <w:b/>
                <w:bCs/>
                <w:color w:val="000000"/>
              </w:rPr>
              <w:t>0</w:t>
            </w:r>
            <w:r w:rsidRPr="00BD4048">
              <w:rPr>
                <w:rFonts w:eastAsia="Times New Roman" w:cs="Calibri"/>
                <w:b/>
                <w:bCs/>
                <w:color w:val="000000"/>
              </w:rPr>
              <w:t>74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CFF1" w14:textId="345977B1" w:rsidR="00D27DBE" w:rsidRPr="001F12DB" w:rsidRDefault="009F2F0F" w:rsidP="009F2F0F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12DB">
              <w:rPr>
                <w:rFonts w:eastAsia="Times New Roman" w:cs="Calibri"/>
                <w:b/>
                <w:bCs/>
                <w:color w:val="000000"/>
              </w:rPr>
              <w:t>52188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7CC" w14:textId="21225197" w:rsidR="00D27DBE" w:rsidRPr="00BD4048" w:rsidRDefault="00D27DBE" w:rsidP="00270132">
            <w:pPr>
              <w:rPr>
                <w:rFonts w:eastAsia="Times New Roman" w:cs="Calibri"/>
                <w:color w:val="000000"/>
              </w:rPr>
            </w:pPr>
            <w:r w:rsidRPr="00BD4048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ACF" w14:textId="21E1A3EE" w:rsidR="00D27DBE" w:rsidRPr="00BD4048" w:rsidRDefault="00D27DBE" w:rsidP="00270132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D4048">
              <w:rPr>
                <w:rFonts w:eastAsia="Times New Roman" w:cs="Calibri"/>
                <w:b/>
                <w:bCs/>
                <w:color w:val="000000"/>
              </w:rPr>
              <w:t>55074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FCCC" w14:textId="5AF4D8BE" w:rsidR="00D27DBE" w:rsidRPr="00BD4048" w:rsidRDefault="00FF795A" w:rsidP="00270132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52188</w:t>
            </w:r>
          </w:p>
        </w:tc>
      </w:tr>
    </w:tbl>
    <w:p w14:paraId="0031617B" w14:textId="77777777" w:rsidR="00C13380" w:rsidRDefault="00C13380" w:rsidP="008A0CED">
      <w:pPr>
        <w:rPr>
          <w:rFonts w:cstheme="majorHAnsi"/>
        </w:rPr>
      </w:pPr>
    </w:p>
    <w:p w14:paraId="111DBF0F" w14:textId="77777777" w:rsidR="00C13380" w:rsidRDefault="00C13380" w:rsidP="008A0CED">
      <w:pPr>
        <w:rPr>
          <w:rFonts w:cstheme="majorHAnsi"/>
        </w:rPr>
      </w:pPr>
    </w:p>
    <w:p w14:paraId="2CD7C14B" w14:textId="01756E86" w:rsidR="008A0CED" w:rsidRPr="00BD4048" w:rsidRDefault="008A0CED" w:rsidP="008A0CED">
      <w:pPr>
        <w:rPr>
          <w:rFonts w:cstheme="majorHAnsi"/>
        </w:rPr>
      </w:pPr>
      <w:r w:rsidRPr="00BD4048">
        <w:rPr>
          <w:rFonts w:cstheme="majorHAnsi"/>
        </w:rPr>
        <w:t>Toelichting realisatie 202</w:t>
      </w:r>
      <w:r w:rsidR="00CA79C6" w:rsidRPr="00BD4048">
        <w:rPr>
          <w:rFonts w:cstheme="majorHAnsi"/>
        </w:rPr>
        <w:t>3</w:t>
      </w:r>
      <w:r w:rsidRPr="00BD4048">
        <w:rPr>
          <w:rFonts w:cstheme="majorHAnsi"/>
        </w:rPr>
        <w:t>:</w:t>
      </w:r>
    </w:p>
    <w:p w14:paraId="3CF3F28B" w14:textId="6B831454" w:rsidR="009552E4" w:rsidRPr="00BD4048" w:rsidRDefault="009552E4" w:rsidP="00D910E2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 xml:space="preserve">De kaartverkoop </w:t>
      </w:r>
      <w:r w:rsidR="006D51AA" w:rsidRPr="00BD4048">
        <w:rPr>
          <w:rFonts w:cstheme="majorHAnsi"/>
        </w:rPr>
        <w:t xml:space="preserve">in 2023 zat duidelijk in de lift </w:t>
      </w:r>
      <w:r w:rsidR="00A50554" w:rsidRPr="00BD4048">
        <w:rPr>
          <w:rFonts w:cstheme="majorHAnsi"/>
        </w:rPr>
        <w:t>we h</w:t>
      </w:r>
      <w:r w:rsidR="003E2F2A" w:rsidRPr="00BD4048">
        <w:rPr>
          <w:rFonts w:cstheme="majorHAnsi"/>
        </w:rPr>
        <w:t>a</w:t>
      </w:r>
      <w:r w:rsidR="00CD39A9" w:rsidRPr="00BD4048">
        <w:rPr>
          <w:rFonts w:cstheme="majorHAnsi"/>
        </w:rPr>
        <w:t>dden</w:t>
      </w:r>
      <w:r w:rsidR="00A50554" w:rsidRPr="00BD4048">
        <w:rPr>
          <w:rFonts w:cstheme="majorHAnsi"/>
        </w:rPr>
        <w:t xml:space="preserve"> begin van het jaar nog </w:t>
      </w:r>
      <w:r w:rsidRPr="00BD4048">
        <w:rPr>
          <w:rFonts w:cstheme="majorHAnsi"/>
        </w:rPr>
        <w:t xml:space="preserve">naweeën van </w:t>
      </w:r>
      <w:r w:rsidR="00CD39A9" w:rsidRPr="00BD4048">
        <w:rPr>
          <w:rFonts w:cstheme="majorHAnsi"/>
        </w:rPr>
        <w:t xml:space="preserve">de coronamaatregelen. </w:t>
      </w:r>
      <w:r w:rsidR="002912BA" w:rsidRPr="00BD4048">
        <w:rPr>
          <w:rFonts w:cstheme="majorHAnsi"/>
        </w:rPr>
        <w:t xml:space="preserve">Het publiek moest </w:t>
      </w:r>
      <w:r w:rsidR="007955D4" w:rsidRPr="00BD4048">
        <w:rPr>
          <w:rFonts w:cstheme="majorHAnsi"/>
        </w:rPr>
        <w:t xml:space="preserve">begin van 2023 weer gewonnen worden voor een bezoek aan het theater. Dat zorgde ervoor dat </w:t>
      </w:r>
      <w:r w:rsidR="00944A7D" w:rsidRPr="00BD4048">
        <w:rPr>
          <w:rFonts w:cstheme="majorHAnsi"/>
        </w:rPr>
        <w:t>de kaartverkoop in het begin van het jaar relatief mo</w:t>
      </w:r>
      <w:r w:rsidR="00F35FCB" w:rsidRPr="00BD4048">
        <w:rPr>
          <w:rFonts w:cstheme="majorHAnsi"/>
        </w:rPr>
        <w:t>eizaam verliep. I</w:t>
      </w:r>
      <w:r w:rsidR="00557F80" w:rsidRPr="00BD4048">
        <w:rPr>
          <w:rFonts w:cstheme="majorHAnsi"/>
        </w:rPr>
        <w:t>n</w:t>
      </w:r>
      <w:r w:rsidR="00B327DC" w:rsidRPr="00BD4048">
        <w:rPr>
          <w:rFonts w:cstheme="majorHAnsi"/>
        </w:rPr>
        <w:t xml:space="preserve"> het </w:t>
      </w:r>
      <w:r w:rsidR="00557F80" w:rsidRPr="00BD4048">
        <w:rPr>
          <w:rFonts w:cstheme="majorHAnsi"/>
        </w:rPr>
        <w:t>tweede helf</w:t>
      </w:r>
      <w:r w:rsidR="006C5468" w:rsidRPr="00BD4048">
        <w:rPr>
          <w:rFonts w:cstheme="majorHAnsi"/>
        </w:rPr>
        <w:t>t</w:t>
      </w:r>
      <w:r w:rsidR="00557F80" w:rsidRPr="00BD4048">
        <w:rPr>
          <w:rFonts w:cstheme="majorHAnsi"/>
        </w:rPr>
        <w:t xml:space="preserve"> van het jaar</w:t>
      </w:r>
      <w:r w:rsidR="00B327DC" w:rsidRPr="00BD4048">
        <w:rPr>
          <w:rFonts w:cstheme="majorHAnsi"/>
        </w:rPr>
        <w:t xml:space="preserve"> wist het publiek</w:t>
      </w:r>
      <w:r w:rsidR="00557F80" w:rsidRPr="00BD4048">
        <w:rPr>
          <w:rFonts w:cstheme="majorHAnsi"/>
        </w:rPr>
        <w:t xml:space="preserve"> de weg weer terug </w:t>
      </w:r>
      <w:r w:rsidR="00B327DC" w:rsidRPr="00BD4048">
        <w:rPr>
          <w:rFonts w:cstheme="majorHAnsi"/>
        </w:rPr>
        <w:t xml:space="preserve">te vinden </w:t>
      </w:r>
      <w:r w:rsidR="00615B3A" w:rsidRPr="00BD4048">
        <w:rPr>
          <w:rFonts w:cstheme="majorHAnsi"/>
        </w:rPr>
        <w:t>naar het theater.</w:t>
      </w:r>
      <w:r w:rsidR="00D910E2" w:rsidRPr="00BD4048">
        <w:rPr>
          <w:rFonts w:cstheme="majorHAnsi"/>
        </w:rPr>
        <w:t xml:space="preserve"> </w:t>
      </w:r>
      <w:r w:rsidR="007B5A5A" w:rsidRPr="00BD4048">
        <w:rPr>
          <w:rFonts w:cstheme="majorHAnsi"/>
        </w:rPr>
        <w:t xml:space="preserve">Hierdoor nam de </w:t>
      </w:r>
      <w:r w:rsidR="004E4C8E" w:rsidRPr="00BD4048">
        <w:rPr>
          <w:rFonts w:cstheme="majorHAnsi"/>
        </w:rPr>
        <w:t xml:space="preserve">omzet van de bar ook in de loop van het jaar </w:t>
      </w:r>
      <w:r w:rsidR="004E26CA" w:rsidRPr="00BD4048">
        <w:rPr>
          <w:rFonts w:cstheme="majorHAnsi"/>
        </w:rPr>
        <w:t>toe</w:t>
      </w:r>
      <w:r w:rsidR="004E4C8E" w:rsidRPr="00BD4048">
        <w:rPr>
          <w:rFonts w:cstheme="majorHAnsi"/>
        </w:rPr>
        <w:t xml:space="preserve">. </w:t>
      </w:r>
    </w:p>
    <w:p w14:paraId="0478D040" w14:textId="1EAFDB78" w:rsidR="00FB5C2B" w:rsidRPr="00BD4048" w:rsidRDefault="00DF2FC4" w:rsidP="008A0CED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>D</w:t>
      </w:r>
      <w:r w:rsidR="00085811" w:rsidRPr="00BD4048">
        <w:rPr>
          <w:rFonts w:cstheme="majorHAnsi"/>
        </w:rPr>
        <w:t xml:space="preserve">e </w:t>
      </w:r>
      <w:r w:rsidR="00FB5C2B" w:rsidRPr="00BD4048">
        <w:rPr>
          <w:rFonts w:cstheme="majorHAnsi"/>
        </w:rPr>
        <w:t>jeugdprogrammering</w:t>
      </w:r>
      <w:r w:rsidRPr="00BD4048">
        <w:rPr>
          <w:rFonts w:cstheme="majorHAnsi"/>
        </w:rPr>
        <w:t xml:space="preserve"> voor 2023 </w:t>
      </w:r>
      <w:r w:rsidR="0083136E" w:rsidRPr="00BD4048">
        <w:rPr>
          <w:rFonts w:cstheme="majorHAnsi"/>
        </w:rPr>
        <w:t>werd goed ontvangen</w:t>
      </w:r>
      <w:r w:rsidR="00FB5C2B" w:rsidRPr="00BD4048">
        <w:rPr>
          <w:rFonts w:cstheme="majorHAnsi"/>
        </w:rPr>
        <w:t xml:space="preserve">. </w:t>
      </w:r>
      <w:r w:rsidR="00BB6FC5" w:rsidRPr="00BD4048">
        <w:rPr>
          <w:rFonts w:cstheme="majorHAnsi"/>
        </w:rPr>
        <w:t>De</w:t>
      </w:r>
      <w:r w:rsidR="001F4F5B" w:rsidRPr="00BD4048">
        <w:rPr>
          <w:rFonts w:cstheme="majorHAnsi"/>
        </w:rPr>
        <w:t xml:space="preserve"> bezetting van de voorstellingen wisselde </w:t>
      </w:r>
      <w:r w:rsidR="00556E59" w:rsidRPr="00BD4048">
        <w:rPr>
          <w:rFonts w:cstheme="majorHAnsi"/>
        </w:rPr>
        <w:t xml:space="preserve">in het eerste deel van het jaar. In het tweede deel van het jaar </w:t>
      </w:r>
      <w:r w:rsidR="009C7CF5" w:rsidRPr="00BD4048">
        <w:rPr>
          <w:rFonts w:cstheme="majorHAnsi"/>
        </w:rPr>
        <w:t xml:space="preserve">was de bezetting </w:t>
      </w:r>
      <w:r w:rsidR="004D0216" w:rsidRPr="00BD4048">
        <w:rPr>
          <w:rFonts w:cstheme="majorHAnsi"/>
        </w:rPr>
        <w:t>iets beter maar nog niet het niv</w:t>
      </w:r>
      <w:r w:rsidR="006C5468" w:rsidRPr="00BD4048">
        <w:rPr>
          <w:rFonts w:cstheme="majorHAnsi"/>
        </w:rPr>
        <w:t>eau</w:t>
      </w:r>
      <w:r w:rsidR="004D0216" w:rsidRPr="00BD4048">
        <w:rPr>
          <w:rFonts w:cstheme="majorHAnsi"/>
        </w:rPr>
        <w:t xml:space="preserve"> wat wij graag zouden willen zien. </w:t>
      </w:r>
      <w:r w:rsidR="002A11D5" w:rsidRPr="00BD4048">
        <w:rPr>
          <w:rFonts w:cstheme="majorHAnsi"/>
        </w:rPr>
        <w:t>Hiervoor zullen we in het komende jaar wat extra inspanningen voor moeten ondernemen</w:t>
      </w:r>
      <w:r w:rsidR="00364314" w:rsidRPr="00BD4048">
        <w:rPr>
          <w:rFonts w:cstheme="majorHAnsi"/>
        </w:rPr>
        <w:t xml:space="preserve">. </w:t>
      </w:r>
    </w:p>
    <w:p w14:paraId="7A35CABD" w14:textId="608D67E2" w:rsidR="009552E4" w:rsidRPr="00BD4048" w:rsidRDefault="009552E4" w:rsidP="008A0CED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 xml:space="preserve">Er zijn </w:t>
      </w:r>
      <w:r w:rsidR="003F6123" w:rsidRPr="00BD4048">
        <w:rPr>
          <w:rFonts w:cstheme="majorHAnsi"/>
        </w:rPr>
        <w:t xml:space="preserve">relatief </w:t>
      </w:r>
      <w:r w:rsidRPr="00BD4048">
        <w:rPr>
          <w:rFonts w:cstheme="majorHAnsi"/>
        </w:rPr>
        <w:t xml:space="preserve">veel kosten gemaakt voor </w:t>
      </w:r>
      <w:r w:rsidR="00723F49" w:rsidRPr="00BD4048">
        <w:rPr>
          <w:rFonts w:cstheme="majorHAnsi"/>
        </w:rPr>
        <w:t>de prog</w:t>
      </w:r>
      <w:r w:rsidR="006C5468" w:rsidRPr="00BD4048">
        <w:rPr>
          <w:rFonts w:cstheme="majorHAnsi"/>
        </w:rPr>
        <w:t>r</w:t>
      </w:r>
      <w:r w:rsidR="00723F49" w:rsidRPr="00BD4048">
        <w:rPr>
          <w:rFonts w:cstheme="majorHAnsi"/>
        </w:rPr>
        <w:t>a</w:t>
      </w:r>
      <w:r w:rsidR="00B957E1" w:rsidRPr="00BD4048">
        <w:rPr>
          <w:rFonts w:cstheme="majorHAnsi"/>
        </w:rPr>
        <w:t>mmering</w:t>
      </w:r>
      <w:r w:rsidRPr="00BD4048">
        <w:rPr>
          <w:rFonts w:cstheme="majorHAnsi"/>
        </w:rPr>
        <w:t xml:space="preserve">. </w:t>
      </w:r>
      <w:r w:rsidR="006C5468" w:rsidRPr="00BD4048">
        <w:rPr>
          <w:rFonts w:cstheme="majorHAnsi"/>
        </w:rPr>
        <w:t>Dit komt vooral</w:t>
      </w:r>
      <w:r w:rsidRPr="00BD4048">
        <w:rPr>
          <w:rFonts w:cstheme="majorHAnsi"/>
        </w:rPr>
        <w:t xml:space="preserve"> </w:t>
      </w:r>
      <w:r w:rsidR="00B957E1" w:rsidRPr="00BD4048">
        <w:rPr>
          <w:rFonts w:cstheme="majorHAnsi"/>
        </w:rPr>
        <w:t xml:space="preserve">doordat er meer </w:t>
      </w:r>
      <w:r w:rsidR="00657BE4" w:rsidRPr="00BD4048">
        <w:rPr>
          <w:rFonts w:cstheme="majorHAnsi"/>
        </w:rPr>
        <w:t xml:space="preserve">voorstellingen over het gehele jaar </w:t>
      </w:r>
      <w:r w:rsidR="006C5468" w:rsidRPr="00BD4048">
        <w:rPr>
          <w:rFonts w:cstheme="majorHAnsi"/>
        </w:rPr>
        <w:t xml:space="preserve">zijn </w:t>
      </w:r>
      <w:r w:rsidR="00BF384C" w:rsidRPr="00BD4048">
        <w:rPr>
          <w:rFonts w:cstheme="majorHAnsi"/>
        </w:rPr>
        <w:t>ingepland.</w:t>
      </w:r>
      <w:r w:rsidR="006C5468" w:rsidRPr="00BD4048" w:rsidDel="006C5468">
        <w:rPr>
          <w:rFonts w:cstheme="majorHAnsi"/>
        </w:rPr>
        <w:t xml:space="preserve"> </w:t>
      </w:r>
    </w:p>
    <w:p w14:paraId="7EF55F7F" w14:textId="707DEED7" w:rsidR="00BC178A" w:rsidRPr="00BD4048" w:rsidRDefault="00102699" w:rsidP="008A0CED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 xml:space="preserve">Voor de PR en communicatie zijn ook in 2023 relatief </w:t>
      </w:r>
      <w:r w:rsidR="00617F1A" w:rsidRPr="00BD4048">
        <w:rPr>
          <w:rFonts w:cstheme="majorHAnsi"/>
        </w:rPr>
        <w:t xml:space="preserve">meer kosten gemaakt. </w:t>
      </w:r>
      <w:r w:rsidR="00FD7EAD" w:rsidRPr="00BD4048">
        <w:rPr>
          <w:rFonts w:cstheme="majorHAnsi"/>
        </w:rPr>
        <w:t>Voornamelijk h</w:t>
      </w:r>
      <w:r w:rsidR="001F665F" w:rsidRPr="00BD4048">
        <w:rPr>
          <w:rFonts w:cstheme="majorHAnsi"/>
        </w:rPr>
        <w:t>et onder de aandacht brengen v</w:t>
      </w:r>
      <w:r w:rsidR="009368C6" w:rsidRPr="00BD4048">
        <w:rPr>
          <w:rFonts w:cstheme="majorHAnsi"/>
        </w:rPr>
        <w:t xml:space="preserve">an het programma </w:t>
      </w:r>
      <w:r w:rsidR="00FD7EAD" w:rsidRPr="00BD4048">
        <w:rPr>
          <w:rFonts w:cstheme="majorHAnsi"/>
        </w:rPr>
        <w:t>heeft veel inspanning gekost</w:t>
      </w:r>
      <w:r w:rsidR="005D23DB" w:rsidRPr="00BD4048">
        <w:rPr>
          <w:rFonts w:cstheme="majorHAnsi"/>
        </w:rPr>
        <w:t>.</w:t>
      </w:r>
    </w:p>
    <w:p w14:paraId="39F02323" w14:textId="442A1708" w:rsidR="00695F88" w:rsidRPr="00BD4048" w:rsidRDefault="00695F88" w:rsidP="006C5468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>Door</w:t>
      </w:r>
      <w:r w:rsidR="008513D4" w:rsidRPr="00BD4048">
        <w:rPr>
          <w:rFonts w:cstheme="majorHAnsi"/>
        </w:rPr>
        <w:t xml:space="preserve">dat we iets minder </w:t>
      </w:r>
      <w:r w:rsidR="006C5468" w:rsidRPr="00BD4048">
        <w:rPr>
          <w:rFonts w:cstheme="majorHAnsi"/>
        </w:rPr>
        <w:t xml:space="preserve">subsidie </w:t>
      </w:r>
      <w:r w:rsidR="008C1C13" w:rsidRPr="00BD4048">
        <w:rPr>
          <w:rFonts w:cstheme="majorHAnsi"/>
        </w:rPr>
        <w:t xml:space="preserve">hebben ontvangen en </w:t>
      </w:r>
      <w:r w:rsidRPr="00BD4048">
        <w:rPr>
          <w:rFonts w:cstheme="majorHAnsi"/>
        </w:rPr>
        <w:t xml:space="preserve">de hoger uitgevallen </w:t>
      </w:r>
      <w:r w:rsidR="00CD2EE0" w:rsidRPr="00BD4048">
        <w:rPr>
          <w:rFonts w:cstheme="majorHAnsi"/>
        </w:rPr>
        <w:t>program</w:t>
      </w:r>
      <w:r w:rsidR="006C5468" w:rsidRPr="00BD4048">
        <w:rPr>
          <w:rFonts w:cstheme="majorHAnsi"/>
        </w:rPr>
        <w:t>m</w:t>
      </w:r>
      <w:r w:rsidR="00CD2EE0" w:rsidRPr="00BD4048">
        <w:rPr>
          <w:rFonts w:cstheme="majorHAnsi"/>
        </w:rPr>
        <w:t xml:space="preserve">eringskosten, PR &amp; Communicatiekosten en </w:t>
      </w:r>
      <w:r w:rsidR="00812689" w:rsidRPr="00BD4048">
        <w:rPr>
          <w:rFonts w:cstheme="majorHAnsi"/>
        </w:rPr>
        <w:t>cateringkosten hebben we 7</w:t>
      </w:r>
      <w:r w:rsidR="006C5468" w:rsidRPr="00BD4048">
        <w:rPr>
          <w:rFonts w:cstheme="majorHAnsi"/>
        </w:rPr>
        <w:t>.</w:t>
      </w:r>
      <w:r w:rsidR="00812689" w:rsidRPr="00BD4048">
        <w:rPr>
          <w:rFonts w:cstheme="majorHAnsi"/>
        </w:rPr>
        <w:t xml:space="preserve">744 euro moeten </w:t>
      </w:r>
      <w:r w:rsidR="00136DD1" w:rsidRPr="00BD4048">
        <w:rPr>
          <w:rFonts w:cstheme="majorHAnsi"/>
        </w:rPr>
        <w:t xml:space="preserve">inboeten op ons eigen vermogen. </w:t>
      </w:r>
    </w:p>
    <w:p w14:paraId="21A1E83F" w14:textId="77777777" w:rsidR="00221FB6" w:rsidRPr="00BD4048" w:rsidRDefault="00221FB6" w:rsidP="00221FB6">
      <w:pPr>
        <w:ind w:left="360"/>
        <w:rPr>
          <w:rFonts w:cstheme="majorHAnsi"/>
          <w:sz w:val="22"/>
          <w:szCs w:val="22"/>
        </w:rPr>
      </w:pPr>
    </w:p>
    <w:p w14:paraId="000FFCFE" w14:textId="77777777" w:rsidR="001C0AEB" w:rsidRPr="00BD4048" w:rsidRDefault="001C0AEB" w:rsidP="00221FB6">
      <w:pPr>
        <w:ind w:left="360"/>
        <w:rPr>
          <w:rFonts w:cstheme="majorHAnsi"/>
          <w:sz w:val="22"/>
          <w:szCs w:val="22"/>
        </w:rPr>
      </w:pPr>
    </w:p>
    <w:p w14:paraId="3292F9F3" w14:textId="58290647" w:rsidR="00283255" w:rsidRPr="00BD4048" w:rsidRDefault="00221FB6" w:rsidP="00B631FE">
      <w:pPr>
        <w:rPr>
          <w:rFonts w:cstheme="majorHAnsi"/>
          <w:b/>
          <w:bCs/>
        </w:rPr>
      </w:pPr>
      <w:r w:rsidRPr="00BD4048">
        <w:rPr>
          <w:rFonts w:cstheme="majorHAnsi"/>
          <w:b/>
          <w:bCs/>
        </w:rPr>
        <w:t xml:space="preserve">Balans per 31 december </w:t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589"/>
        <w:gridCol w:w="1559"/>
      </w:tblGrid>
      <w:tr w:rsidR="008D6E5C" w:rsidRPr="00BD4048" w14:paraId="2EE3B1D8" w14:textId="77777777" w:rsidTr="008D6E5C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618" w14:textId="77777777" w:rsidR="008D6E5C" w:rsidRPr="00BD4048" w:rsidRDefault="008D6E5C" w:rsidP="008D6E5C">
            <w:pPr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F7A" w14:textId="77777777" w:rsidR="008D6E5C" w:rsidRPr="00BD4048" w:rsidRDefault="008D6E5C" w:rsidP="008D6E5C">
            <w:pPr>
              <w:jc w:val="center"/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455" w14:textId="77777777" w:rsidR="008D6E5C" w:rsidRPr="00BD4048" w:rsidRDefault="008D6E5C" w:rsidP="008D6E5C">
            <w:pPr>
              <w:jc w:val="center"/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2022</w:t>
            </w:r>
          </w:p>
        </w:tc>
      </w:tr>
      <w:tr w:rsidR="008D6E5C" w:rsidRPr="00BD4048" w14:paraId="69486847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7173" w14:textId="77777777" w:rsidR="008D6E5C" w:rsidRPr="00BD4048" w:rsidRDefault="008D6E5C" w:rsidP="008D6E5C">
            <w:pPr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Activa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3BA5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EDF4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 </w:t>
            </w:r>
          </w:p>
        </w:tc>
      </w:tr>
      <w:tr w:rsidR="008D6E5C" w:rsidRPr="00BD4048" w14:paraId="01D6E264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22D8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bookmarkStart w:id="0" w:name="RANGE!A4"/>
            <w:r w:rsidRPr="00BD4048">
              <w:rPr>
                <w:rFonts w:eastAsia="Times New Roman" w:cstheme="majorHAnsi"/>
                <w:color w:val="000000"/>
              </w:rPr>
              <w:t>Inventaris</w:t>
            </w:r>
            <w:bookmarkEnd w:id="0"/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62B1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F48E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-</w:t>
            </w:r>
          </w:p>
        </w:tc>
      </w:tr>
      <w:tr w:rsidR="008D6E5C" w:rsidRPr="00BD4048" w14:paraId="1662393D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5B02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Overige vorderingen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B1F62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5005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F3A1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5530</w:t>
            </w:r>
          </w:p>
        </w:tc>
      </w:tr>
      <w:tr w:rsidR="008D6E5C" w:rsidRPr="00BD4048" w14:paraId="0749D809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E5F2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Liquide middelen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78A4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42634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EBA4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45716</w:t>
            </w:r>
          </w:p>
        </w:tc>
      </w:tr>
      <w:tr w:rsidR="008D6E5C" w:rsidRPr="00BD4048" w14:paraId="0E60BE62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4A90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46A2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AA45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----------</w:t>
            </w:r>
          </w:p>
        </w:tc>
      </w:tr>
      <w:tr w:rsidR="008D6E5C" w:rsidRPr="00BD4048" w14:paraId="20DEDF6D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E03E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7E84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47639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7F8C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51246</w:t>
            </w:r>
          </w:p>
        </w:tc>
      </w:tr>
      <w:tr w:rsidR="008D6E5C" w:rsidRPr="00BD4048" w14:paraId="53ED26A1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C50D" w14:textId="77777777" w:rsidR="008D6E5C" w:rsidRPr="00BD4048" w:rsidRDefault="008D6E5C" w:rsidP="008D6E5C">
            <w:pPr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Passiva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2643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CE6D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 </w:t>
            </w:r>
          </w:p>
        </w:tc>
      </w:tr>
      <w:tr w:rsidR="008D6E5C" w:rsidRPr="00BD4048" w14:paraId="4F63584D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0540" w14:textId="77777777" w:rsidR="008D6E5C" w:rsidRPr="00BD4048" w:rsidRDefault="008D6E5C" w:rsidP="008D6E5C">
            <w:pPr>
              <w:jc w:val="both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Eigen vermogen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149D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40587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6C87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43719</w:t>
            </w:r>
          </w:p>
        </w:tc>
      </w:tr>
      <w:tr w:rsidR="008D6E5C" w:rsidRPr="00BD4048" w14:paraId="5F1A3CEE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CB9F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Voorziening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5CCA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9CE8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6000</w:t>
            </w:r>
          </w:p>
        </w:tc>
      </w:tr>
      <w:tr w:rsidR="008D6E5C" w:rsidRPr="00BD4048" w14:paraId="3E5624D8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6F2B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Te betalen kosten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A464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2852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864D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3320</w:t>
            </w:r>
          </w:p>
        </w:tc>
      </w:tr>
      <w:tr w:rsidR="008D6E5C" w:rsidRPr="00BD4048" w14:paraId="51FBC916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94E2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Te betalen omzetbelasting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4CA9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-1800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CFD4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-1790</w:t>
            </w:r>
          </w:p>
        </w:tc>
      </w:tr>
      <w:tr w:rsidR="008D6E5C" w:rsidRPr="00BD4048" w14:paraId="4E2880CF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7CB2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A490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F15D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----------</w:t>
            </w:r>
          </w:p>
        </w:tc>
      </w:tr>
      <w:tr w:rsidR="008D6E5C" w:rsidRPr="00BD4048" w14:paraId="396F3F5B" w14:textId="77777777" w:rsidTr="008D6E5C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F27E" w14:textId="77777777" w:rsidR="008D6E5C" w:rsidRPr="00BD4048" w:rsidRDefault="008D6E5C" w:rsidP="008D6E5C">
            <w:pPr>
              <w:rPr>
                <w:rFonts w:eastAsia="Times New Roman" w:cstheme="majorHAnsi"/>
                <w:color w:val="000000"/>
              </w:rPr>
            </w:pPr>
            <w:r w:rsidRPr="00BD4048">
              <w:rPr>
                <w:rFonts w:eastAsia="Times New Roman" w:cstheme="majorHAnsi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9714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47639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A2CC" w14:textId="77777777" w:rsidR="008D6E5C" w:rsidRPr="00BD4048" w:rsidRDefault="008D6E5C" w:rsidP="008D6E5C">
            <w:pPr>
              <w:jc w:val="right"/>
              <w:rPr>
                <w:rFonts w:eastAsia="Times New Roman" w:cstheme="majorHAnsi"/>
                <w:b/>
                <w:bCs/>
                <w:color w:val="000000"/>
              </w:rPr>
            </w:pPr>
            <w:r w:rsidRPr="00BD4048">
              <w:rPr>
                <w:rFonts w:eastAsia="Times New Roman" w:cstheme="majorHAnsi"/>
                <w:b/>
                <w:bCs/>
                <w:color w:val="000000"/>
              </w:rPr>
              <w:t>51249</w:t>
            </w:r>
          </w:p>
        </w:tc>
      </w:tr>
    </w:tbl>
    <w:p w14:paraId="7BEA710F" w14:textId="28746EEE" w:rsidR="00285D3F" w:rsidRPr="00BD4048" w:rsidRDefault="00285D3F" w:rsidP="00B631FE">
      <w:pPr>
        <w:rPr>
          <w:rFonts w:cstheme="majorHAnsi"/>
          <w:b/>
          <w:bCs/>
          <w:sz w:val="22"/>
          <w:szCs w:val="22"/>
        </w:rPr>
      </w:pPr>
    </w:p>
    <w:p w14:paraId="15D061BA" w14:textId="77777777" w:rsidR="00285D3F" w:rsidRPr="00BD4048" w:rsidRDefault="00285D3F">
      <w:pPr>
        <w:rPr>
          <w:rFonts w:cstheme="majorHAnsi"/>
          <w:b/>
          <w:bCs/>
          <w:sz w:val="22"/>
          <w:szCs w:val="22"/>
        </w:rPr>
      </w:pPr>
      <w:r w:rsidRPr="00BD4048">
        <w:rPr>
          <w:rFonts w:cstheme="majorHAnsi"/>
          <w:b/>
          <w:bCs/>
          <w:sz w:val="22"/>
          <w:szCs w:val="22"/>
        </w:rPr>
        <w:br w:type="page"/>
      </w:r>
    </w:p>
    <w:p w14:paraId="140B8560" w14:textId="51A12ED6" w:rsidR="00B631FE" w:rsidRPr="00BD4048" w:rsidRDefault="00B631FE" w:rsidP="006751A9">
      <w:pPr>
        <w:rPr>
          <w:rFonts w:cstheme="majorHAnsi"/>
        </w:rPr>
      </w:pPr>
      <w:r w:rsidRPr="00BD4048">
        <w:rPr>
          <w:rFonts w:cstheme="majorHAnsi"/>
        </w:rPr>
        <w:lastRenderedPageBreak/>
        <w:t>Toelichting balans 202</w:t>
      </w:r>
      <w:r w:rsidR="00822E2C" w:rsidRPr="00BD4048">
        <w:rPr>
          <w:rFonts w:cstheme="majorHAnsi"/>
        </w:rPr>
        <w:t>3</w:t>
      </w:r>
      <w:r w:rsidRPr="00BD4048">
        <w:rPr>
          <w:rFonts w:cstheme="majorHAnsi"/>
        </w:rPr>
        <w:t>:</w:t>
      </w:r>
    </w:p>
    <w:p w14:paraId="751CA2D2" w14:textId="3EDC8A39" w:rsidR="00B631FE" w:rsidRPr="00BD4048" w:rsidRDefault="00B631FE" w:rsidP="00B631FE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>Op 31 december stond er 4</w:t>
      </w:r>
      <w:r w:rsidR="00822E2C" w:rsidRPr="00BD4048">
        <w:rPr>
          <w:rFonts w:cstheme="majorHAnsi"/>
        </w:rPr>
        <w:t>2</w:t>
      </w:r>
      <w:r w:rsidR="006C5468" w:rsidRPr="00BD4048">
        <w:rPr>
          <w:rFonts w:cstheme="majorHAnsi"/>
        </w:rPr>
        <w:t>.</w:t>
      </w:r>
      <w:r w:rsidR="00AC43BD" w:rsidRPr="00BD4048">
        <w:rPr>
          <w:rFonts w:cstheme="majorHAnsi"/>
        </w:rPr>
        <w:t>634</w:t>
      </w:r>
      <w:r w:rsidRPr="00BD4048">
        <w:rPr>
          <w:rFonts w:cstheme="majorHAnsi"/>
        </w:rPr>
        <w:t xml:space="preserve"> euro op de bankrekening.</w:t>
      </w:r>
    </w:p>
    <w:p w14:paraId="65026EB2" w14:textId="74F3059F" w:rsidR="00B631FE" w:rsidRPr="00BD4048" w:rsidRDefault="00B631FE" w:rsidP="00B631FE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>De overige vorderingen (5</w:t>
      </w:r>
      <w:r w:rsidR="006C5468" w:rsidRPr="00BD4048">
        <w:rPr>
          <w:rFonts w:cstheme="majorHAnsi"/>
        </w:rPr>
        <w:t>.</w:t>
      </w:r>
      <w:r w:rsidR="00AC43BD" w:rsidRPr="00BD4048">
        <w:rPr>
          <w:rFonts w:cstheme="majorHAnsi"/>
        </w:rPr>
        <w:t>005</w:t>
      </w:r>
      <w:r w:rsidRPr="00BD4048">
        <w:rPr>
          <w:rFonts w:cstheme="majorHAnsi"/>
        </w:rPr>
        <w:t xml:space="preserve"> euro) komen voort uit voorstellingen die hebben plaatsgevonden in 202</w:t>
      </w:r>
      <w:r w:rsidR="00AC43BD" w:rsidRPr="00BD4048">
        <w:rPr>
          <w:rFonts w:cstheme="majorHAnsi"/>
        </w:rPr>
        <w:t>3</w:t>
      </w:r>
      <w:r w:rsidRPr="00BD4048">
        <w:rPr>
          <w:rFonts w:cstheme="majorHAnsi"/>
        </w:rPr>
        <w:t>, maar waarvan de opbrengsten uit kaartverkoop en baromzet nog niet zijn ontvangen</w:t>
      </w:r>
      <w:r w:rsidR="006C5468" w:rsidRPr="00BD4048">
        <w:rPr>
          <w:rFonts w:cstheme="majorHAnsi"/>
        </w:rPr>
        <w:t xml:space="preserve"> (zoals</w:t>
      </w:r>
      <w:r w:rsidR="00A7631F" w:rsidRPr="00BD4048">
        <w:rPr>
          <w:rFonts w:cstheme="majorHAnsi"/>
        </w:rPr>
        <w:t xml:space="preserve"> </w:t>
      </w:r>
      <w:r w:rsidR="001176AC" w:rsidRPr="00BD4048">
        <w:rPr>
          <w:rFonts w:cstheme="majorHAnsi"/>
        </w:rPr>
        <w:t xml:space="preserve">de </w:t>
      </w:r>
      <w:r w:rsidR="006C5468" w:rsidRPr="00BD4048">
        <w:rPr>
          <w:rFonts w:cstheme="majorHAnsi"/>
        </w:rPr>
        <w:t xml:space="preserve">bijdrage van </w:t>
      </w:r>
      <w:r w:rsidR="001D1C53" w:rsidRPr="00BD4048">
        <w:rPr>
          <w:rFonts w:cstheme="majorHAnsi"/>
        </w:rPr>
        <w:t>periode Q4</w:t>
      </w:r>
      <w:r w:rsidR="00B912E7" w:rsidRPr="00BD4048">
        <w:rPr>
          <w:rFonts w:cstheme="majorHAnsi"/>
        </w:rPr>
        <w:t>-2022</w:t>
      </w:r>
      <w:r w:rsidR="001176AC" w:rsidRPr="00BD4048">
        <w:rPr>
          <w:rFonts w:cstheme="majorHAnsi"/>
        </w:rPr>
        <w:t xml:space="preserve"> van Bibliotheek Oostland</w:t>
      </w:r>
      <w:r w:rsidR="006C5468" w:rsidRPr="00BD4048">
        <w:rPr>
          <w:rFonts w:cstheme="majorHAnsi"/>
        </w:rPr>
        <w:t>).</w:t>
      </w:r>
    </w:p>
    <w:p w14:paraId="2E6676A2" w14:textId="2A2B9B4D" w:rsidR="00B631FE" w:rsidRPr="00BD4048" w:rsidRDefault="00B631FE" w:rsidP="00B631FE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 xml:space="preserve">Hetzelfde geldt voor nog niet ontvangen facturen van </w:t>
      </w:r>
      <w:r w:rsidR="000E705A" w:rsidRPr="00BD4048">
        <w:rPr>
          <w:rFonts w:cstheme="majorHAnsi"/>
        </w:rPr>
        <w:t xml:space="preserve">voorstellingen </w:t>
      </w:r>
      <w:r w:rsidRPr="00BD4048">
        <w:rPr>
          <w:rFonts w:cstheme="majorHAnsi"/>
        </w:rPr>
        <w:t>die in 202</w:t>
      </w:r>
      <w:r w:rsidR="00AC43BD" w:rsidRPr="00BD4048">
        <w:rPr>
          <w:rFonts w:cstheme="majorHAnsi"/>
        </w:rPr>
        <w:t>3</w:t>
      </w:r>
      <w:r w:rsidRPr="00BD4048">
        <w:rPr>
          <w:rFonts w:cstheme="majorHAnsi"/>
        </w:rPr>
        <w:t xml:space="preserve"> al hebben plaatsgevonden (</w:t>
      </w:r>
      <w:r w:rsidR="00E300E2" w:rsidRPr="00BD4048">
        <w:rPr>
          <w:rFonts w:cstheme="majorHAnsi"/>
        </w:rPr>
        <w:t>2</w:t>
      </w:r>
      <w:r w:rsidR="006C5468" w:rsidRPr="00BD4048">
        <w:rPr>
          <w:rFonts w:cstheme="majorHAnsi"/>
        </w:rPr>
        <w:t>.</w:t>
      </w:r>
      <w:r w:rsidR="00E300E2" w:rsidRPr="00BD4048">
        <w:rPr>
          <w:rFonts w:cstheme="majorHAnsi"/>
        </w:rPr>
        <w:t>852</w:t>
      </w:r>
      <w:r w:rsidRPr="00BD4048">
        <w:rPr>
          <w:rFonts w:cstheme="majorHAnsi"/>
        </w:rPr>
        <w:t xml:space="preserve"> euro).</w:t>
      </w:r>
    </w:p>
    <w:p w14:paraId="165F6D15" w14:textId="00B6D1A8" w:rsidR="00B631FE" w:rsidRPr="00BD4048" w:rsidRDefault="00B631FE" w:rsidP="00B631FE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 xml:space="preserve">Zoals al gezegd, is een voorziening opgenomen </w:t>
      </w:r>
      <w:r w:rsidR="00085811" w:rsidRPr="00BD4048">
        <w:rPr>
          <w:rFonts w:cstheme="majorHAnsi"/>
        </w:rPr>
        <w:t xml:space="preserve">(6000 euro) </w:t>
      </w:r>
      <w:r w:rsidRPr="00BD4048">
        <w:rPr>
          <w:rFonts w:cstheme="majorHAnsi"/>
        </w:rPr>
        <w:t xml:space="preserve">voor </w:t>
      </w:r>
      <w:r w:rsidR="006C5468" w:rsidRPr="00BD4048">
        <w:rPr>
          <w:rFonts w:cstheme="majorHAnsi"/>
        </w:rPr>
        <w:t xml:space="preserve">Jazz in ’t Web </w:t>
      </w:r>
      <w:r w:rsidRPr="00BD4048">
        <w:rPr>
          <w:rFonts w:cstheme="majorHAnsi"/>
        </w:rPr>
        <w:t>op 202</w:t>
      </w:r>
      <w:r w:rsidR="00E300E2" w:rsidRPr="00BD4048">
        <w:rPr>
          <w:rFonts w:cstheme="majorHAnsi"/>
        </w:rPr>
        <w:t>4</w:t>
      </w:r>
      <w:r w:rsidRPr="00BD4048">
        <w:rPr>
          <w:rFonts w:cstheme="majorHAnsi"/>
        </w:rPr>
        <w:t xml:space="preserve">. </w:t>
      </w:r>
      <w:r w:rsidR="00A456C1" w:rsidRPr="00BD4048">
        <w:rPr>
          <w:rFonts w:cstheme="majorHAnsi"/>
        </w:rPr>
        <w:t xml:space="preserve">We zien dit als een waardevolle investering </w:t>
      </w:r>
      <w:r w:rsidR="006C0CA4" w:rsidRPr="00BD4048">
        <w:rPr>
          <w:rFonts w:cstheme="majorHAnsi"/>
        </w:rPr>
        <w:t xml:space="preserve">om </w:t>
      </w:r>
      <w:r w:rsidR="006C5468" w:rsidRPr="00BD4048">
        <w:rPr>
          <w:rFonts w:cstheme="majorHAnsi"/>
        </w:rPr>
        <w:t>j</w:t>
      </w:r>
      <w:r w:rsidR="006C0CA4" w:rsidRPr="00BD4048">
        <w:rPr>
          <w:rFonts w:cstheme="majorHAnsi"/>
        </w:rPr>
        <w:t>azz op de kaart te zetten binnen Lansingerland.</w:t>
      </w:r>
      <w:r w:rsidR="000E705A" w:rsidRPr="00BD4048">
        <w:rPr>
          <w:rFonts w:cstheme="majorHAnsi"/>
        </w:rPr>
        <w:t xml:space="preserve"> </w:t>
      </w:r>
    </w:p>
    <w:p w14:paraId="3D86E97A" w14:textId="13D046B0" w:rsidR="00B631FE" w:rsidRPr="00BD4048" w:rsidRDefault="00B631FE" w:rsidP="00B631FE">
      <w:pPr>
        <w:pStyle w:val="Lijstalinea"/>
        <w:numPr>
          <w:ilvl w:val="0"/>
          <w:numId w:val="1"/>
        </w:numPr>
        <w:rPr>
          <w:rFonts w:cstheme="majorHAnsi"/>
        </w:rPr>
      </w:pPr>
      <w:r w:rsidRPr="00BD4048">
        <w:rPr>
          <w:rFonts w:cstheme="majorHAnsi"/>
        </w:rPr>
        <w:t xml:space="preserve">De BTW van Q4 </w:t>
      </w:r>
      <w:r w:rsidR="000E705A" w:rsidRPr="00BD4048">
        <w:rPr>
          <w:rFonts w:cstheme="majorHAnsi"/>
        </w:rPr>
        <w:t>202</w:t>
      </w:r>
      <w:r w:rsidR="00D25922" w:rsidRPr="00BD4048">
        <w:rPr>
          <w:rFonts w:cstheme="majorHAnsi"/>
        </w:rPr>
        <w:t>3</w:t>
      </w:r>
      <w:r w:rsidR="000E705A" w:rsidRPr="00BD4048">
        <w:rPr>
          <w:rFonts w:cstheme="majorHAnsi"/>
        </w:rPr>
        <w:t xml:space="preserve"> wor</w:t>
      </w:r>
      <w:r w:rsidR="005B47F8" w:rsidRPr="00BD4048">
        <w:rPr>
          <w:rFonts w:cstheme="majorHAnsi"/>
        </w:rPr>
        <w:t>d uit</w:t>
      </w:r>
      <w:r w:rsidR="000E705A" w:rsidRPr="00BD4048">
        <w:rPr>
          <w:rFonts w:cstheme="majorHAnsi"/>
        </w:rPr>
        <w:t>betaald in Q1 202</w:t>
      </w:r>
      <w:r w:rsidR="000E6B61" w:rsidRPr="00BD4048">
        <w:rPr>
          <w:rFonts w:cstheme="majorHAnsi"/>
        </w:rPr>
        <w:t>4</w:t>
      </w:r>
      <w:r w:rsidR="000E705A" w:rsidRPr="00BD4048">
        <w:rPr>
          <w:rFonts w:cstheme="majorHAnsi"/>
        </w:rPr>
        <w:t xml:space="preserve">. In dit geval ontvangen wij </w:t>
      </w:r>
      <w:r w:rsidR="00D25922" w:rsidRPr="00BD4048">
        <w:rPr>
          <w:rFonts w:cstheme="majorHAnsi"/>
        </w:rPr>
        <w:t xml:space="preserve">nog </w:t>
      </w:r>
      <w:r w:rsidR="000E6B61" w:rsidRPr="00BD4048">
        <w:rPr>
          <w:rFonts w:cstheme="majorHAnsi"/>
        </w:rPr>
        <w:t>1800</w:t>
      </w:r>
      <w:r w:rsidR="000E705A" w:rsidRPr="00BD4048">
        <w:rPr>
          <w:rFonts w:cstheme="majorHAnsi"/>
        </w:rPr>
        <w:t xml:space="preserve"> euro.</w:t>
      </w:r>
    </w:p>
    <w:sectPr w:rsidR="00B631FE" w:rsidRPr="00BD4048" w:rsidSect="008A0CED">
      <w:headerReference w:type="default" r:id="rId7"/>
      <w:footerReference w:type="default" r:id="rId8"/>
      <w:pgSz w:w="11900" w:h="16840"/>
      <w:pgMar w:top="1701" w:right="1418" w:bottom="1701" w:left="1418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6549" w14:textId="77777777" w:rsidR="001F1D9E" w:rsidRDefault="001F1D9E" w:rsidP="00D902BD">
      <w:r>
        <w:separator/>
      </w:r>
    </w:p>
  </w:endnote>
  <w:endnote w:type="continuationSeparator" w:id="0">
    <w:p w14:paraId="1415CDA9" w14:textId="77777777" w:rsidR="001F1D9E" w:rsidRDefault="001F1D9E" w:rsidP="00D9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7267730"/>
      <w:docPartObj>
        <w:docPartGallery w:val="Page Numbers (Bottom of Page)"/>
        <w:docPartUnique/>
      </w:docPartObj>
    </w:sdtPr>
    <w:sdtEndPr/>
    <w:sdtContent>
      <w:p w14:paraId="1C96D44B" w14:textId="1D788C4F" w:rsidR="00285D3F" w:rsidRDefault="00285D3F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5ED04C4" wp14:editId="31CB0E48">
                  <wp:extent cx="5467350" cy="54610"/>
                  <wp:effectExtent l="9525" t="19050" r="9525" b="12065"/>
                  <wp:docPr id="1102648824" name="Stroomdiagram: Beslissi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696403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615AF492" w14:textId="680185D8" w:rsidR="00285D3F" w:rsidRDefault="00285D3F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88B17" w14:textId="78D60790" w:rsidR="00603746" w:rsidRPr="00290237" w:rsidRDefault="00603746" w:rsidP="002902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F5191" w14:textId="77777777" w:rsidR="001F1D9E" w:rsidRDefault="001F1D9E" w:rsidP="00D902BD">
      <w:r>
        <w:separator/>
      </w:r>
    </w:p>
  </w:footnote>
  <w:footnote w:type="continuationSeparator" w:id="0">
    <w:p w14:paraId="17FAC635" w14:textId="77777777" w:rsidR="001F1D9E" w:rsidRDefault="001F1D9E" w:rsidP="00D9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70216" w14:textId="6B6C6E8A" w:rsidR="008B0C54" w:rsidRDefault="006472B0">
    <w:pPr>
      <w:pStyle w:val="Koptekst"/>
    </w:pPr>
    <w:r w:rsidRPr="00D902BD">
      <w:rPr>
        <w:rFonts w:asciiTheme="majorHAnsi" w:hAnsiTheme="majorHAnsi"/>
        <w:noProof/>
        <w:lang w:val="en-US"/>
      </w:rPr>
      <w:drawing>
        <wp:anchor distT="0" distB="0" distL="114300" distR="114300" simplePos="0" relativeHeight="251660288" behindDoc="0" locked="0" layoutInCell="1" allowOverlap="1" wp14:anchorId="2D1E0A0D" wp14:editId="1A1F2036">
          <wp:simplePos x="0" y="0"/>
          <wp:positionH relativeFrom="margin">
            <wp:posOffset>4183380</wp:posOffset>
          </wp:positionH>
          <wp:positionV relativeFrom="margin">
            <wp:posOffset>-1581150</wp:posOffset>
          </wp:positionV>
          <wp:extent cx="1638935" cy="82804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63A400" w14:textId="2DEFF096" w:rsidR="008B0C54" w:rsidRDefault="008B0C54">
    <w:pPr>
      <w:pStyle w:val="Koptekst"/>
    </w:pPr>
  </w:p>
  <w:p w14:paraId="39D982D8" w14:textId="77777777" w:rsidR="006472B0" w:rsidRPr="003E790D" w:rsidRDefault="006472B0" w:rsidP="006472B0">
    <w:pPr>
      <w:pStyle w:val="Voettekst"/>
      <w:tabs>
        <w:tab w:val="left" w:pos="1507"/>
      </w:tabs>
      <w:jc w:val="right"/>
      <w:rPr>
        <w:rFonts w:asciiTheme="majorHAnsi" w:hAnsiTheme="majorHAnsi"/>
        <w:lang w:val="en-US"/>
      </w:rPr>
    </w:pPr>
    <w:r w:rsidRPr="003E790D">
      <w:rPr>
        <w:rFonts w:asciiTheme="majorHAnsi" w:hAnsiTheme="majorHAnsi"/>
        <w:lang w:val="en-US"/>
      </w:rPr>
      <w:t>Theater 't Web</w:t>
    </w:r>
  </w:p>
  <w:p w14:paraId="687D62B8" w14:textId="77777777" w:rsidR="006472B0" w:rsidRPr="003E790D" w:rsidRDefault="006472B0" w:rsidP="006472B0">
    <w:pPr>
      <w:pStyle w:val="Voettekst"/>
      <w:tabs>
        <w:tab w:val="left" w:pos="1507"/>
      </w:tabs>
      <w:jc w:val="right"/>
      <w:rPr>
        <w:rFonts w:asciiTheme="majorHAnsi" w:hAnsiTheme="majorHAnsi"/>
        <w:lang w:val="en-US"/>
      </w:rPr>
    </w:pPr>
    <w:r w:rsidRPr="003E790D">
      <w:rPr>
        <w:rFonts w:asciiTheme="majorHAnsi" w:hAnsiTheme="majorHAnsi"/>
        <w:lang w:val="en-US"/>
      </w:rPr>
      <w:t>www.theatertweb.nl</w:t>
    </w:r>
  </w:p>
  <w:p w14:paraId="6EEB70BE" w14:textId="458CCA29" w:rsidR="00603746" w:rsidRPr="0084664F" w:rsidRDefault="006472B0" w:rsidP="0084664F">
    <w:pPr>
      <w:pStyle w:val="Voettekst"/>
      <w:tabs>
        <w:tab w:val="left" w:pos="1507"/>
      </w:tabs>
      <w:jc w:val="right"/>
      <w:rPr>
        <w:rFonts w:asciiTheme="majorHAnsi" w:hAnsiTheme="majorHAnsi"/>
        <w:lang w:val="en-US"/>
      </w:rPr>
    </w:pPr>
    <w:r w:rsidRPr="00D902BD">
      <w:rPr>
        <w:rFonts w:asciiTheme="majorHAnsi" w:hAnsiTheme="majorHAnsi"/>
        <w:bCs/>
        <w:lang w:val="en-US"/>
      </w:rPr>
      <w:t xml:space="preserve">KvK: </w:t>
    </w:r>
    <w:r w:rsidRPr="00D902BD">
      <w:rPr>
        <w:rFonts w:asciiTheme="majorHAnsi" w:hAnsiTheme="majorHAnsi"/>
        <w:lang w:val="en-US"/>
      </w:rPr>
      <w:t>69209863</w:t>
    </w:r>
    <w:r w:rsidRPr="00D902BD">
      <w:rPr>
        <w:rFonts w:asciiTheme="majorHAnsi" w:hAnsiTheme="majorHAnsi"/>
        <w:lang w:val="en-US"/>
      </w:rPr>
      <w:br/>
      <w:t xml:space="preserve">BTW: </w:t>
    </w:r>
    <w:r>
      <w:rPr>
        <w:rFonts w:asciiTheme="majorHAnsi" w:hAnsiTheme="majorHAnsi"/>
        <w:lang w:val="en-US"/>
      </w:rPr>
      <w:t>8577 8441 19 B01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7180"/>
    <w:multiLevelType w:val="hybridMultilevel"/>
    <w:tmpl w:val="4DFAE230"/>
    <w:lvl w:ilvl="0" w:tplc="276A6904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27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BD"/>
    <w:rsid w:val="00002BEC"/>
    <w:rsid w:val="00020839"/>
    <w:rsid w:val="00045302"/>
    <w:rsid w:val="00045DB3"/>
    <w:rsid w:val="00062385"/>
    <w:rsid w:val="0008400F"/>
    <w:rsid w:val="00085811"/>
    <w:rsid w:val="0009643A"/>
    <w:rsid w:val="000C05F7"/>
    <w:rsid w:val="000C0A6C"/>
    <w:rsid w:val="000C40A2"/>
    <w:rsid w:val="000D0A86"/>
    <w:rsid w:val="000E3C15"/>
    <w:rsid w:val="000E6B61"/>
    <w:rsid w:val="000E705A"/>
    <w:rsid w:val="00102699"/>
    <w:rsid w:val="001176AC"/>
    <w:rsid w:val="00121978"/>
    <w:rsid w:val="00136DD1"/>
    <w:rsid w:val="00145FA5"/>
    <w:rsid w:val="00156352"/>
    <w:rsid w:val="00174BE7"/>
    <w:rsid w:val="001B2FCC"/>
    <w:rsid w:val="001B6602"/>
    <w:rsid w:val="001C0AEB"/>
    <w:rsid w:val="001D1C53"/>
    <w:rsid w:val="001D5C4A"/>
    <w:rsid w:val="001F12DB"/>
    <w:rsid w:val="001F1D9E"/>
    <w:rsid w:val="001F4F5B"/>
    <w:rsid w:val="001F665F"/>
    <w:rsid w:val="002025E2"/>
    <w:rsid w:val="00221FB6"/>
    <w:rsid w:val="002332AD"/>
    <w:rsid w:val="00270132"/>
    <w:rsid w:val="00283255"/>
    <w:rsid w:val="00285D3F"/>
    <w:rsid w:val="00290237"/>
    <w:rsid w:val="002912BA"/>
    <w:rsid w:val="002A11D5"/>
    <w:rsid w:val="002B0119"/>
    <w:rsid w:val="002D3BE3"/>
    <w:rsid w:val="002E1FFD"/>
    <w:rsid w:val="002E74AC"/>
    <w:rsid w:val="00307B15"/>
    <w:rsid w:val="0031441C"/>
    <w:rsid w:val="00364314"/>
    <w:rsid w:val="00370A6A"/>
    <w:rsid w:val="003B74E5"/>
    <w:rsid w:val="003C5182"/>
    <w:rsid w:val="003D04E5"/>
    <w:rsid w:val="003E2F2A"/>
    <w:rsid w:val="003E790D"/>
    <w:rsid w:val="003F6123"/>
    <w:rsid w:val="003F7464"/>
    <w:rsid w:val="004128A9"/>
    <w:rsid w:val="0045378C"/>
    <w:rsid w:val="004653DF"/>
    <w:rsid w:val="0046597A"/>
    <w:rsid w:val="004723EE"/>
    <w:rsid w:val="0048462E"/>
    <w:rsid w:val="00486796"/>
    <w:rsid w:val="00490B07"/>
    <w:rsid w:val="004A1E4A"/>
    <w:rsid w:val="004B6BCF"/>
    <w:rsid w:val="004C5B24"/>
    <w:rsid w:val="004D0216"/>
    <w:rsid w:val="004E26CA"/>
    <w:rsid w:val="004E4C8E"/>
    <w:rsid w:val="004E758F"/>
    <w:rsid w:val="005112F0"/>
    <w:rsid w:val="00555DA4"/>
    <w:rsid w:val="00556E59"/>
    <w:rsid w:val="00557F80"/>
    <w:rsid w:val="005B47F8"/>
    <w:rsid w:val="005C41A2"/>
    <w:rsid w:val="005C6569"/>
    <w:rsid w:val="005D23DB"/>
    <w:rsid w:val="005D5104"/>
    <w:rsid w:val="005E1EBF"/>
    <w:rsid w:val="005F18F3"/>
    <w:rsid w:val="00603746"/>
    <w:rsid w:val="00611761"/>
    <w:rsid w:val="00615B3A"/>
    <w:rsid w:val="00617F1A"/>
    <w:rsid w:val="00645598"/>
    <w:rsid w:val="006472B0"/>
    <w:rsid w:val="006474C0"/>
    <w:rsid w:val="00657BE4"/>
    <w:rsid w:val="006728FB"/>
    <w:rsid w:val="0067480F"/>
    <w:rsid w:val="006751A9"/>
    <w:rsid w:val="00695F88"/>
    <w:rsid w:val="006A5710"/>
    <w:rsid w:val="006B7BBD"/>
    <w:rsid w:val="006C0CA4"/>
    <w:rsid w:val="006C12E3"/>
    <w:rsid w:val="006C5468"/>
    <w:rsid w:val="006D51AA"/>
    <w:rsid w:val="006D5FEA"/>
    <w:rsid w:val="006D72A8"/>
    <w:rsid w:val="006E4605"/>
    <w:rsid w:val="006F7B20"/>
    <w:rsid w:val="00714E4C"/>
    <w:rsid w:val="00723F49"/>
    <w:rsid w:val="0076488C"/>
    <w:rsid w:val="00787592"/>
    <w:rsid w:val="007955D4"/>
    <w:rsid w:val="007B5A5A"/>
    <w:rsid w:val="007C58A3"/>
    <w:rsid w:val="007D5681"/>
    <w:rsid w:val="00812689"/>
    <w:rsid w:val="00816224"/>
    <w:rsid w:val="00822E2C"/>
    <w:rsid w:val="0083136E"/>
    <w:rsid w:val="0084664F"/>
    <w:rsid w:val="008513D4"/>
    <w:rsid w:val="00876898"/>
    <w:rsid w:val="008865CA"/>
    <w:rsid w:val="00896115"/>
    <w:rsid w:val="008A0CED"/>
    <w:rsid w:val="008B0C54"/>
    <w:rsid w:val="008B460E"/>
    <w:rsid w:val="008C0F1B"/>
    <w:rsid w:val="008C1C13"/>
    <w:rsid w:val="008D6E5C"/>
    <w:rsid w:val="008E10F7"/>
    <w:rsid w:val="008E6281"/>
    <w:rsid w:val="008E6518"/>
    <w:rsid w:val="00917CB5"/>
    <w:rsid w:val="009368C6"/>
    <w:rsid w:val="00941619"/>
    <w:rsid w:val="00944A7D"/>
    <w:rsid w:val="009552E4"/>
    <w:rsid w:val="009706C5"/>
    <w:rsid w:val="00972C16"/>
    <w:rsid w:val="009769C2"/>
    <w:rsid w:val="00985244"/>
    <w:rsid w:val="009C7CF5"/>
    <w:rsid w:val="009C7E89"/>
    <w:rsid w:val="009F1B7E"/>
    <w:rsid w:val="009F1D1E"/>
    <w:rsid w:val="009F2F0F"/>
    <w:rsid w:val="00A116E6"/>
    <w:rsid w:val="00A20F6F"/>
    <w:rsid w:val="00A456C1"/>
    <w:rsid w:val="00A47E77"/>
    <w:rsid w:val="00A50554"/>
    <w:rsid w:val="00A54B7F"/>
    <w:rsid w:val="00A7631F"/>
    <w:rsid w:val="00A84CB6"/>
    <w:rsid w:val="00AA0ABE"/>
    <w:rsid w:val="00AB75B5"/>
    <w:rsid w:val="00AC43BD"/>
    <w:rsid w:val="00AC7877"/>
    <w:rsid w:val="00B06B67"/>
    <w:rsid w:val="00B2444A"/>
    <w:rsid w:val="00B327DC"/>
    <w:rsid w:val="00B631FE"/>
    <w:rsid w:val="00B85F46"/>
    <w:rsid w:val="00B912E7"/>
    <w:rsid w:val="00B957E1"/>
    <w:rsid w:val="00BB6FC5"/>
    <w:rsid w:val="00BC178A"/>
    <w:rsid w:val="00BC4693"/>
    <w:rsid w:val="00BD04DE"/>
    <w:rsid w:val="00BD4048"/>
    <w:rsid w:val="00BF384C"/>
    <w:rsid w:val="00C05DE8"/>
    <w:rsid w:val="00C067B8"/>
    <w:rsid w:val="00C13380"/>
    <w:rsid w:val="00C27B41"/>
    <w:rsid w:val="00C3093D"/>
    <w:rsid w:val="00C32095"/>
    <w:rsid w:val="00C45C04"/>
    <w:rsid w:val="00C47E9D"/>
    <w:rsid w:val="00C6611C"/>
    <w:rsid w:val="00C72712"/>
    <w:rsid w:val="00C955FA"/>
    <w:rsid w:val="00CA35E2"/>
    <w:rsid w:val="00CA79C6"/>
    <w:rsid w:val="00CD2EE0"/>
    <w:rsid w:val="00CD39A9"/>
    <w:rsid w:val="00CF1943"/>
    <w:rsid w:val="00D25922"/>
    <w:rsid w:val="00D27DBE"/>
    <w:rsid w:val="00D31D7C"/>
    <w:rsid w:val="00D55F82"/>
    <w:rsid w:val="00D74EE8"/>
    <w:rsid w:val="00D774AD"/>
    <w:rsid w:val="00D83F8E"/>
    <w:rsid w:val="00D87B18"/>
    <w:rsid w:val="00D902BD"/>
    <w:rsid w:val="00D910E2"/>
    <w:rsid w:val="00D91C96"/>
    <w:rsid w:val="00D9719B"/>
    <w:rsid w:val="00DA0819"/>
    <w:rsid w:val="00DA74C1"/>
    <w:rsid w:val="00DC2BB1"/>
    <w:rsid w:val="00DD0B5C"/>
    <w:rsid w:val="00DE7F95"/>
    <w:rsid w:val="00DF2FC4"/>
    <w:rsid w:val="00E300E2"/>
    <w:rsid w:val="00E62DB1"/>
    <w:rsid w:val="00E8334E"/>
    <w:rsid w:val="00EA1A02"/>
    <w:rsid w:val="00EA71B8"/>
    <w:rsid w:val="00EF5066"/>
    <w:rsid w:val="00F33730"/>
    <w:rsid w:val="00F35FCB"/>
    <w:rsid w:val="00F64EBE"/>
    <w:rsid w:val="00FA5B60"/>
    <w:rsid w:val="00FB5C2B"/>
    <w:rsid w:val="00FD3C5A"/>
    <w:rsid w:val="00FD7EAD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F5DDD7"/>
  <w14:defaultImageDpi w14:val="300"/>
  <w15:docId w15:val="{7B740A2B-9297-4577-999C-53F82AF9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02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02BD"/>
  </w:style>
  <w:style w:type="paragraph" w:styleId="Voettekst">
    <w:name w:val="footer"/>
    <w:basedOn w:val="Standaard"/>
    <w:link w:val="VoettekstChar"/>
    <w:uiPriority w:val="99"/>
    <w:unhideWhenUsed/>
    <w:rsid w:val="00D902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02BD"/>
  </w:style>
  <w:style w:type="paragraph" w:styleId="Ballontekst">
    <w:name w:val="Balloon Text"/>
    <w:basedOn w:val="Standaard"/>
    <w:link w:val="BallontekstChar"/>
    <w:uiPriority w:val="99"/>
    <w:semiHidden/>
    <w:unhideWhenUsed/>
    <w:rsid w:val="00D902B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2BD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B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B74E5"/>
    <w:pPr>
      <w:ind w:left="720"/>
      <w:contextualSpacing/>
    </w:pPr>
  </w:style>
  <w:style w:type="paragraph" w:styleId="Revisie">
    <w:name w:val="Revision"/>
    <w:hidden/>
    <w:uiPriority w:val="99"/>
    <w:semiHidden/>
    <w:rsid w:val="006C5468"/>
  </w:style>
  <w:style w:type="character" w:styleId="Verwijzingopmerking">
    <w:name w:val="annotation reference"/>
    <w:basedOn w:val="Standaardalinea-lettertype"/>
    <w:uiPriority w:val="99"/>
    <w:semiHidden/>
    <w:unhideWhenUsed/>
    <w:rsid w:val="006C5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5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54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5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5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MOCCA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Vliet-Strube</dc:creator>
  <cp:keywords/>
  <dc:description/>
  <cp:lastModifiedBy>Gerard Scholten</cp:lastModifiedBy>
  <cp:revision>2</cp:revision>
  <cp:lastPrinted>2024-05-29T17:44:00Z</cp:lastPrinted>
  <dcterms:created xsi:type="dcterms:W3CDTF">2024-11-29T20:51:00Z</dcterms:created>
  <dcterms:modified xsi:type="dcterms:W3CDTF">2024-11-29T20:51:00Z</dcterms:modified>
</cp:coreProperties>
</file>